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A49A68" w14:textId="79E95368" w:rsidR="008E5050" w:rsidRPr="0027265F" w:rsidRDefault="00975761" w:rsidP="007F2689">
      <w:pPr>
        <w:pStyle w:val="Prrafodelista"/>
        <w:numPr>
          <w:ilvl w:val="0"/>
          <w:numId w:val="1"/>
        </w:numPr>
        <w:jc w:val="both"/>
        <w:rPr>
          <w:rFonts w:ascii="Humanst521 BT" w:hAnsi="Humanst521 BT" w:cs="Times New Roman"/>
          <w:b/>
          <w:bCs/>
          <w:sz w:val="24"/>
          <w:szCs w:val="24"/>
        </w:rPr>
      </w:pPr>
      <w:r w:rsidRPr="0027265F">
        <w:rPr>
          <w:rFonts w:ascii="Humanst521 BT" w:hAnsi="Humanst521 BT" w:cs="Times New Roman"/>
          <w:b/>
          <w:bCs/>
          <w:sz w:val="24"/>
          <w:szCs w:val="24"/>
        </w:rPr>
        <w:t>Características</w:t>
      </w:r>
    </w:p>
    <w:p w14:paraId="3B4F06BA" w14:textId="38C61E25" w:rsidR="00B20EE7" w:rsidRDefault="00B20EE7" w:rsidP="007F2689">
      <w:pPr>
        <w:pStyle w:val="Prrafodelista"/>
        <w:jc w:val="both"/>
        <w:rPr>
          <w:rFonts w:ascii="Humanst521 BT" w:hAnsi="Humanst521 BT" w:cs="Times New Roman"/>
          <w:sz w:val="24"/>
          <w:szCs w:val="24"/>
        </w:rPr>
      </w:pPr>
      <w:r w:rsidRPr="0027265F">
        <w:rPr>
          <w:rFonts w:ascii="Humanst521 BT" w:hAnsi="Humanst521 BT" w:cs="Times New Roman"/>
          <w:sz w:val="24"/>
          <w:szCs w:val="24"/>
        </w:rPr>
        <w:t xml:space="preserve">Dimensiones: </w:t>
      </w:r>
      <w:r w:rsidR="004372F2" w:rsidRPr="004372F2">
        <w:rPr>
          <w:rFonts w:ascii="Humanst521 BT" w:hAnsi="Humanst521 BT" w:cs="Times New Roman"/>
          <w:sz w:val="24"/>
          <w:szCs w:val="24"/>
        </w:rPr>
        <w:t>Estas dimensiones reflejan el grado de preparación digital y la intensidad de la transformación digital (TD) en las MYPE hoteleras</w:t>
      </w:r>
    </w:p>
    <w:p w14:paraId="6255DEE9" w14:textId="77777777" w:rsidR="004372F2" w:rsidRPr="0027265F" w:rsidRDefault="004372F2" w:rsidP="007F2689">
      <w:pPr>
        <w:pStyle w:val="Prrafodelista"/>
        <w:jc w:val="both"/>
        <w:rPr>
          <w:rFonts w:ascii="Humanst521 BT" w:hAnsi="Humanst521 BT" w:cs="Times New Roman"/>
          <w:sz w:val="24"/>
          <w:szCs w:val="24"/>
        </w:rPr>
      </w:pPr>
    </w:p>
    <w:p w14:paraId="2D99F538" w14:textId="354B4DA0" w:rsidR="00302BE0" w:rsidRPr="0027265F" w:rsidRDefault="00C02F1A" w:rsidP="007F2689">
      <w:pPr>
        <w:pStyle w:val="Prrafodelista"/>
        <w:numPr>
          <w:ilvl w:val="0"/>
          <w:numId w:val="2"/>
        </w:numPr>
        <w:jc w:val="both"/>
        <w:rPr>
          <w:rFonts w:ascii="Humanst521 BT" w:hAnsi="Humanst521 BT" w:cs="Times New Roman"/>
          <w:sz w:val="24"/>
          <w:szCs w:val="24"/>
        </w:rPr>
      </w:pPr>
      <w:r w:rsidRPr="0027265F">
        <w:rPr>
          <w:rFonts w:ascii="Humanst521 BT" w:hAnsi="Humanst521 BT" w:cs="Times New Roman"/>
          <w:sz w:val="24"/>
          <w:szCs w:val="24"/>
          <w:u w:val="single"/>
        </w:rPr>
        <w:t>Estrategia y organización</w:t>
      </w:r>
      <w:r w:rsidRPr="0027265F">
        <w:rPr>
          <w:rFonts w:ascii="Humanst521 BT" w:hAnsi="Humanst521 BT" w:cs="Times New Roman"/>
          <w:sz w:val="24"/>
          <w:szCs w:val="24"/>
        </w:rPr>
        <w:t>:</w:t>
      </w:r>
      <w:r w:rsidR="00302BE0" w:rsidRPr="0027265F">
        <w:rPr>
          <w:rFonts w:ascii="Humanst521 BT" w:hAnsi="Humanst521 BT" w:cs="Times New Roman"/>
          <w:sz w:val="24"/>
          <w:szCs w:val="24"/>
        </w:rPr>
        <w:t xml:space="preserve"> La estrategia y la organización son fundamentales en la DT, que es un proceso complicado que requiere apoyo en forma de preparación de la empresa</w:t>
      </w:r>
      <w:r w:rsidR="00AE74A1" w:rsidRPr="0027265F">
        <w:rPr>
          <w:rFonts w:ascii="Humanst521 BT" w:hAnsi="Humanst521 BT" w:cs="Times New Roman"/>
          <w:sz w:val="24"/>
          <w:szCs w:val="24"/>
        </w:rPr>
        <w:t xml:space="preserve">. Las </w:t>
      </w:r>
      <w:proofErr w:type="spellStart"/>
      <w:r w:rsidR="00AE74A1" w:rsidRPr="0027265F">
        <w:rPr>
          <w:rFonts w:ascii="Humanst521 BT" w:hAnsi="Humanst521 BT" w:cs="Times New Roman"/>
          <w:sz w:val="24"/>
          <w:szCs w:val="24"/>
        </w:rPr>
        <w:t>Mypes</w:t>
      </w:r>
      <w:proofErr w:type="spellEnd"/>
      <w:r w:rsidR="00AE74A1" w:rsidRPr="0027265F">
        <w:rPr>
          <w:rFonts w:ascii="Humanst521 BT" w:hAnsi="Humanst521 BT" w:cs="Times New Roman"/>
          <w:sz w:val="24"/>
          <w:szCs w:val="24"/>
        </w:rPr>
        <w:t xml:space="preserve"> hoteleras rara vez desarrollan una estrategia digital integral y, en cambio, están muy influenciadas por la alfabetización digital de liderazgo</w:t>
      </w:r>
      <w:r w:rsidR="00751A9B" w:rsidRPr="0027265F">
        <w:rPr>
          <w:rFonts w:ascii="Humanst521 BT" w:hAnsi="Humanst521 BT" w:cs="Times New Roman"/>
          <w:sz w:val="24"/>
          <w:szCs w:val="24"/>
        </w:rPr>
        <w:t xml:space="preserve">. </w:t>
      </w:r>
      <w:r w:rsidR="007865FE" w:rsidRPr="0027265F">
        <w:rPr>
          <w:rFonts w:ascii="Humanst521 BT" w:hAnsi="Humanst521 BT" w:cs="Times New Roman"/>
          <w:sz w:val="24"/>
          <w:szCs w:val="24"/>
        </w:rPr>
        <w:t>El posicionamiento de las ofertas de las empresas debe coincidir con las tácticas adoptadas por DT.</w:t>
      </w:r>
      <w:r w:rsidR="005153D6" w:rsidRPr="0027265F">
        <w:rPr>
          <w:rFonts w:ascii="Humanst521 BT" w:hAnsi="Humanst521 BT" w:cs="Times New Roman"/>
          <w:sz w:val="24"/>
          <w:szCs w:val="24"/>
        </w:rPr>
        <w:t xml:space="preserve"> (Mide la preparación de las </w:t>
      </w:r>
      <w:proofErr w:type="spellStart"/>
      <w:r w:rsidR="005153D6" w:rsidRPr="0027265F">
        <w:rPr>
          <w:rFonts w:ascii="Humanst521 BT" w:hAnsi="Humanst521 BT" w:cs="Times New Roman"/>
          <w:sz w:val="24"/>
          <w:szCs w:val="24"/>
        </w:rPr>
        <w:t>Mypes</w:t>
      </w:r>
      <w:proofErr w:type="spellEnd"/>
      <w:r w:rsidR="005153D6" w:rsidRPr="0027265F">
        <w:rPr>
          <w:rFonts w:ascii="Humanst521 BT" w:hAnsi="Humanst521 BT" w:cs="Times New Roman"/>
          <w:sz w:val="24"/>
          <w:szCs w:val="24"/>
        </w:rPr>
        <w:t xml:space="preserve"> para la digitalización)</w:t>
      </w:r>
    </w:p>
    <w:p w14:paraId="16F4D690" w14:textId="0207128D" w:rsidR="00C02F1A" w:rsidRPr="0027265F" w:rsidRDefault="00C02F1A" w:rsidP="007F2689">
      <w:pPr>
        <w:pStyle w:val="Prrafodelista"/>
        <w:numPr>
          <w:ilvl w:val="0"/>
          <w:numId w:val="2"/>
        </w:numPr>
        <w:jc w:val="both"/>
        <w:rPr>
          <w:rFonts w:ascii="Humanst521 BT" w:hAnsi="Humanst521 BT" w:cs="Times New Roman"/>
          <w:sz w:val="24"/>
          <w:szCs w:val="24"/>
        </w:rPr>
      </w:pPr>
      <w:r w:rsidRPr="0027265F">
        <w:rPr>
          <w:rFonts w:ascii="Humanst521 BT" w:hAnsi="Humanst521 BT" w:cs="Times New Roman"/>
          <w:sz w:val="24"/>
          <w:szCs w:val="24"/>
          <w:u w:val="single"/>
        </w:rPr>
        <w:t>Tecnología digital</w:t>
      </w:r>
      <w:r w:rsidR="00302BE0" w:rsidRPr="0027265F">
        <w:rPr>
          <w:rFonts w:ascii="Humanst521 BT" w:hAnsi="Humanst521 BT" w:cs="Times New Roman"/>
          <w:sz w:val="24"/>
          <w:szCs w:val="24"/>
          <w:u w:val="single"/>
        </w:rPr>
        <w:t>:</w:t>
      </w:r>
      <w:r w:rsidR="00E21FBC" w:rsidRPr="0027265F">
        <w:rPr>
          <w:rFonts w:ascii="Humanst521 BT" w:hAnsi="Humanst521 BT" w:cs="Times New Roman"/>
          <w:sz w:val="24"/>
          <w:szCs w:val="24"/>
        </w:rPr>
        <w:t xml:space="preserve"> La tecnología digital impulsa y respalda la DT empresarial. La tecnología digital rara vez es el negocio principal de las </w:t>
      </w:r>
      <w:proofErr w:type="spellStart"/>
      <w:r w:rsidR="00E21FBC" w:rsidRPr="0027265F">
        <w:rPr>
          <w:rFonts w:ascii="Humanst521 BT" w:hAnsi="Humanst521 BT" w:cs="Times New Roman"/>
          <w:sz w:val="24"/>
          <w:szCs w:val="24"/>
        </w:rPr>
        <w:t>Mypes</w:t>
      </w:r>
      <w:proofErr w:type="spellEnd"/>
      <w:r w:rsidR="00E21FBC" w:rsidRPr="0027265F">
        <w:rPr>
          <w:rFonts w:ascii="Humanst521 BT" w:hAnsi="Humanst521 BT" w:cs="Times New Roman"/>
          <w:sz w:val="24"/>
          <w:szCs w:val="24"/>
        </w:rPr>
        <w:t>; es posible que no posean capacidades adecuadas de investigación y desarrollo o infraestructura tecnológica.</w:t>
      </w:r>
      <w:r w:rsidR="00B7209E" w:rsidRPr="0027265F">
        <w:rPr>
          <w:rFonts w:ascii="Humanst521 BT" w:hAnsi="Humanst521 BT" w:cs="Times New Roman"/>
          <w:sz w:val="24"/>
          <w:szCs w:val="24"/>
        </w:rPr>
        <w:t xml:space="preserve"> Las </w:t>
      </w:r>
      <w:proofErr w:type="spellStart"/>
      <w:r w:rsidR="00B7209E" w:rsidRPr="0027265F">
        <w:rPr>
          <w:rFonts w:ascii="Humanst521 BT" w:hAnsi="Humanst521 BT" w:cs="Times New Roman"/>
          <w:sz w:val="24"/>
          <w:szCs w:val="24"/>
        </w:rPr>
        <w:t>Mypes</w:t>
      </w:r>
      <w:proofErr w:type="spellEnd"/>
      <w:r w:rsidR="00B7209E" w:rsidRPr="0027265F">
        <w:rPr>
          <w:rFonts w:ascii="Humanst521 BT" w:hAnsi="Humanst521 BT" w:cs="Times New Roman"/>
          <w:sz w:val="24"/>
          <w:szCs w:val="24"/>
        </w:rPr>
        <w:t xml:space="preserve"> hoteleras bien administradas pueden establecer canales digitales propietarios para reducir los costos de intermediación y mejorar el marketing de marca</w:t>
      </w:r>
      <w:r w:rsidR="00EB22F8" w:rsidRPr="0027265F">
        <w:rPr>
          <w:rFonts w:ascii="Humanst521 BT" w:hAnsi="Humanst521 BT" w:cs="Times New Roman"/>
          <w:sz w:val="24"/>
          <w:szCs w:val="24"/>
        </w:rPr>
        <w:t>.</w:t>
      </w:r>
      <w:r w:rsidR="005153D6" w:rsidRPr="0027265F">
        <w:rPr>
          <w:rFonts w:ascii="Humanst521 BT" w:hAnsi="Humanst521 BT" w:cs="Times New Roman"/>
          <w:sz w:val="24"/>
          <w:szCs w:val="24"/>
        </w:rPr>
        <w:t xml:space="preserve"> (Mide la preparación de las </w:t>
      </w:r>
      <w:proofErr w:type="spellStart"/>
      <w:r w:rsidR="005153D6" w:rsidRPr="0027265F">
        <w:rPr>
          <w:rFonts w:ascii="Humanst521 BT" w:hAnsi="Humanst521 BT" w:cs="Times New Roman"/>
          <w:sz w:val="24"/>
          <w:szCs w:val="24"/>
        </w:rPr>
        <w:t>Mypes</w:t>
      </w:r>
      <w:proofErr w:type="spellEnd"/>
      <w:r w:rsidR="005153D6" w:rsidRPr="0027265F">
        <w:rPr>
          <w:rFonts w:ascii="Humanst521 BT" w:hAnsi="Humanst521 BT" w:cs="Times New Roman"/>
          <w:sz w:val="24"/>
          <w:szCs w:val="24"/>
        </w:rPr>
        <w:t xml:space="preserve"> para la digitalización)</w:t>
      </w:r>
    </w:p>
    <w:p w14:paraId="298D4195" w14:textId="1019B562" w:rsidR="00C02F1A" w:rsidRPr="0027265F" w:rsidRDefault="00C02F1A" w:rsidP="007F2689">
      <w:pPr>
        <w:pStyle w:val="Prrafodelista"/>
        <w:numPr>
          <w:ilvl w:val="0"/>
          <w:numId w:val="2"/>
        </w:numPr>
        <w:jc w:val="both"/>
        <w:rPr>
          <w:rFonts w:ascii="Humanst521 BT" w:hAnsi="Humanst521 BT" w:cs="Times New Roman"/>
          <w:sz w:val="24"/>
          <w:szCs w:val="24"/>
        </w:rPr>
      </w:pPr>
      <w:r w:rsidRPr="0027265F">
        <w:rPr>
          <w:rFonts w:ascii="Humanst521 BT" w:hAnsi="Humanst521 BT" w:cs="Times New Roman"/>
          <w:sz w:val="24"/>
          <w:szCs w:val="24"/>
          <w:u w:val="single"/>
        </w:rPr>
        <w:t>Capacidades digitales:</w:t>
      </w:r>
      <w:r w:rsidR="000D2C5A" w:rsidRPr="0027265F">
        <w:rPr>
          <w:rFonts w:ascii="Humanst521 BT" w:hAnsi="Humanst521 BT" w:cs="Times New Roman"/>
          <w:sz w:val="24"/>
          <w:szCs w:val="24"/>
        </w:rPr>
        <w:t xml:space="preserve">  las capacidades digitales de las </w:t>
      </w:r>
      <w:proofErr w:type="spellStart"/>
      <w:r w:rsidR="000D2C5A" w:rsidRPr="0027265F">
        <w:rPr>
          <w:rFonts w:ascii="Humanst521 BT" w:hAnsi="Humanst521 BT" w:cs="Times New Roman"/>
          <w:sz w:val="24"/>
          <w:szCs w:val="24"/>
        </w:rPr>
        <w:t>Mypes</w:t>
      </w:r>
      <w:proofErr w:type="spellEnd"/>
      <w:r w:rsidR="000D2C5A" w:rsidRPr="0027265F">
        <w:rPr>
          <w:rFonts w:ascii="Humanst521 BT" w:hAnsi="Humanst521 BT" w:cs="Times New Roman"/>
          <w:sz w:val="24"/>
          <w:szCs w:val="24"/>
        </w:rPr>
        <w:t xml:space="preserve"> hoteleras generalmente abarcan la informatización, el uso de </w:t>
      </w:r>
      <w:proofErr w:type="gramStart"/>
      <w:r w:rsidR="000D2C5A" w:rsidRPr="0027265F">
        <w:rPr>
          <w:rFonts w:ascii="Humanst521 BT" w:hAnsi="Humanst521 BT" w:cs="Times New Roman"/>
          <w:sz w:val="24"/>
          <w:szCs w:val="24"/>
        </w:rPr>
        <w:t>plataformas digitales y las redes digitales</w:t>
      </w:r>
      <w:proofErr w:type="gramEnd"/>
      <w:r w:rsidR="00A536A1" w:rsidRPr="0027265F">
        <w:rPr>
          <w:rFonts w:ascii="Humanst521 BT" w:hAnsi="Humanst521 BT" w:cs="Times New Roman"/>
          <w:sz w:val="24"/>
          <w:szCs w:val="24"/>
        </w:rPr>
        <w:t xml:space="preserve">. (Mide la preparación de las </w:t>
      </w:r>
      <w:proofErr w:type="spellStart"/>
      <w:r w:rsidR="00A536A1" w:rsidRPr="0027265F">
        <w:rPr>
          <w:rFonts w:ascii="Humanst521 BT" w:hAnsi="Humanst521 BT" w:cs="Times New Roman"/>
          <w:sz w:val="24"/>
          <w:szCs w:val="24"/>
        </w:rPr>
        <w:t>Mypes</w:t>
      </w:r>
      <w:proofErr w:type="spellEnd"/>
      <w:r w:rsidR="00A536A1" w:rsidRPr="0027265F">
        <w:rPr>
          <w:rFonts w:ascii="Humanst521 BT" w:hAnsi="Humanst521 BT" w:cs="Times New Roman"/>
          <w:sz w:val="24"/>
          <w:szCs w:val="24"/>
        </w:rPr>
        <w:t xml:space="preserve"> para la </w:t>
      </w:r>
      <w:r w:rsidR="005153D6" w:rsidRPr="0027265F">
        <w:rPr>
          <w:rFonts w:ascii="Humanst521 BT" w:hAnsi="Humanst521 BT" w:cs="Times New Roman"/>
          <w:sz w:val="24"/>
          <w:szCs w:val="24"/>
        </w:rPr>
        <w:t>digitalización)</w:t>
      </w:r>
    </w:p>
    <w:p w14:paraId="709F2F37" w14:textId="70CDF5AF" w:rsidR="00C02F1A" w:rsidRPr="0027265F" w:rsidRDefault="00C02F1A" w:rsidP="007F2689">
      <w:pPr>
        <w:pStyle w:val="Prrafodelista"/>
        <w:numPr>
          <w:ilvl w:val="0"/>
          <w:numId w:val="2"/>
        </w:numPr>
        <w:jc w:val="both"/>
        <w:rPr>
          <w:rFonts w:ascii="Humanst521 BT" w:hAnsi="Humanst521 BT" w:cs="Times New Roman"/>
          <w:sz w:val="24"/>
          <w:szCs w:val="24"/>
        </w:rPr>
      </w:pPr>
      <w:r w:rsidRPr="0027265F">
        <w:rPr>
          <w:rFonts w:ascii="Humanst521 BT" w:hAnsi="Humanst521 BT" w:cs="Times New Roman"/>
          <w:sz w:val="24"/>
          <w:szCs w:val="24"/>
          <w:u w:val="single"/>
        </w:rPr>
        <w:t>Negocios integrados:</w:t>
      </w:r>
      <w:r w:rsidR="001C40DF" w:rsidRPr="0027265F">
        <w:rPr>
          <w:rFonts w:ascii="Humanst521 BT" w:hAnsi="Humanst521 BT" w:cs="Times New Roman"/>
          <w:sz w:val="24"/>
          <w:szCs w:val="24"/>
        </w:rPr>
        <w:t xml:space="preserve"> </w:t>
      </w:r>
      <w:r w:rsidR="005E4344" w:rsidRPr="0027265F">
        <w:rPr>
          <w:rFonts w:ascii="Humanst521 BT" w:hAnsi="Humanst521 BT" w:cs="Times New Roman"/>
          <w:sz w:val="24"/>
          <w:szCs w:val="24"/>
        </w:rPr>
        <w:t xml:space="preserve">Esta sección aborda la intensidad de DT en el modelo de madurez propuesto. La DT de las </w:t>
      </w:r>
      <w:proofErr w:type="spellStart"/>
      <w:r w:rsidR="005E4344" w:rsidRPr="0027265F">
        <w:rPr>
          <w:rFonts w:ascii="Humanst521 BT" w:hAnsi="Humanst521 BT" w:cs="Times New Roman"/>
          <w:sz w:val="24"/>
          <w:szCs w:val="24"/>
        </w:rPr>
        <w:t>Mypes</w:t>
      </w:r>
      <w:proofErr w:type="spellEnd"/>
      <w:r w:rsidR="005E4344" w:rsidRPr="0027265F">
        <w:rPr>
          <w:rFonts w:ascii="Humanst521 BT" w:hAnsi="Humanst521 BT" w:cs="Times New Roman"/>
          <w:sz w:val="24"/>
          <w:szCs w:val="24"/>
        </w:rPr>
        <w:t xml:space="preserve"> hoteleras contempla cuatro aspectos: gestión empresarial digital, marketing digital, gestión digital de las relaciones con los clientes y contratación y formación digitales. </w:t>
      </w:r>
      <w:r w:rsidR="005153D6" w:rsidRPr="0027265F">
        <w:rPr>
          <w:rFonts w:ascii="Humanst521 BT" w:hAnsi="Humanst521 BT" w:cs="Times New Roman"/>
          <w:sz w:val="24"/>
          <w:szCs w:val="24"/>
        </w:rPr>
        <w:t>(</w:t>
      </w:r>
      <w:r w:rsidR="0088277C" w:rsidRPr="0027265F">
        <w:rPr>
          <w:rFonts w:ascii="Humanst521 BT" w:hAnsi="Humanst521 BT" w:cs="Times New Roman"/>
          <w:sz w:val="24"/>
          <w:szCs w:val="24"/>
        </w:rPr>
        <w:t xml:space="preserve">Transmite la fortaleza de la digitalización de una </w:t>
      </w:r>
      <w:proofErr w:type="spellStart"/>
      <w:r w:rsidR="0088277C" w:rsidRPr="0027265F">
        <w:rPr>
          <w:rFonts w:ascii="Humanst521 BT" w:hAnsi="Humanst521 BT" w:cs="Times New Roman"/>
          <w:sz w:val="24"/>
          <w:szCs w:val="24"/>
        </w:rPr>
        <w:t>Mype</w:t>
      </w:r>
      <w:proofErr w:type="spellEnd"/>
      <w:r w:rsidR="0088277C" w:rsidRPr="0027265F">
        <w:rPr>
          <w:rFonts w:ascii="Humanst521 BT" w:hAnsi="Humanst521 BT" w:cs="Times New Roman"/>
          <w:sz w:val="24"/>
          <w:szCs w:val="24"/>
        </w:rPr>
        <w:t>)</w:t>
      </w:r>
    </w:p>
    <w:p w14:paraId="71B0634F" w14:textId="77777777" w:rsidR="00C02F1A" w:rsidRPr="0027265F" w:rsidRDefault="00C02F1A" w:rsidP="007F2689">
      <w:pPr>
        <w:pStyle w:val="Prrafodelista"/>
        <w:ind w:left="1440"/>
        <w:jc w:val="both"/>
        <w:rPr>
          <w:rFonts w:ascii="Humanst521 BT" w:hAnsi="Humanst521 BT" w:cs="Times New Roman"/>
          <w:sz w:val="24"/>
          <w:szCs w:val="24"/>
        </w:rPr>
      </w:pPr>
    </w:p>
    <w:p w14:paraId="797B0683" w14:textId="56795060" w:rsidR="00975761" w:rsidRPr="0027265F" w:rsidRDefault="00975761" w:rsidP="007F2689">
      <w:pPr>
        <w:pStyle w:val="Prrafodelista"/>
        <w:numPr>
          <w:ilvl w:val="0"/>
          <w:numId w:val="1"/>
        </w:numPr>
        <w:jc w:val="both"/>
        <w:rPr>
          <w:rFonts w:ascii="Humanst521 BT" w:hAnsi="Humanst521 BT" w:cs="Times New Roman"/>
          <w:b/>
          <w:bCs/>
          <w:sz w:val="24"/>
          <w:szCs w:val="24"/>
        </w:rPr>
      </w:pPr>
      <w:r w:rsidRPr="0027265F">
        <w:rPr>
          <w:rFonts w:ascii="Humanst521 BT" w:hAnsi="Humanst521 BT" w:cs="Times New Roman"/>
          <w:b/>
          <w:bCs/>
          <w:sz w:val="24"/>
          <w:szCs w:val="24"/>
        </w:rPr>
        <w:t>Fortalezas</w:t>
      </w:r>
    </w:p>
    <w:p w14:paraId="7E24D37E" w14:textId="3DBED7C0" w:rsidR="00F81394" w:rsidRDefault="00F81394" w:rsidP="00F81394">
      <w:pPr>
        <w:pStyle w:val="Prrafodelista"/>
        <w:jc w:val="both"/>
        <w:rPr>
          <w:rFonts w:ascii="Humanst521 BT" w:hAnsi="Humanst521 BT" w:cs="Times New Roman"/>
          <w:sz w:val="24"/>
          <w:szCs w:val="24"/>
        </w:rPr>
      </w:pPr>
      <w:r w:rsidRPr="0027265F">
        <w:rPr>
          <w:rFonts w:ascii="Humanst521 BT" w:hAnsi="Humanst521 BT" w:cs="Times New Roman"/>
          <w:sz w:val="24"/>
          <w:szCs w:val="24"/>
        </w:rPr>
        <w:t xml:space="preserve">El modelo proporciona una </w:t>
      </w:r>
      <w:r w:rsidR="00106040" w:rsidRPr="0027265F">
        <w:rPr>
          <w:rFonts w:ascii="Humanst521 BT" w:hAnsi="Humanst521 BT" w:cs="Times New Roman"/>
          <w:sz w:val="24"/>
          <w:szCs w:val="24"/>
        </w:rPr>
        <w:t xml:space="preserve">comprensión integral de los niveles de madurez de las </w:t>
      </w:r>
      <w:proofErr w:type="spellStart"/>
      <w:r w:rsidR="00106040" w:rsidRPr="0027265F">
        <w:rPr>
          <w:rFonts w:ascii="Humanst521 BT" w:hAnsi="Humanst521 BT" w:cs="Times New Roman"/>
          <w:sz w:val="24"/>
          <w:szCs w:val="24"/>
        </w:rPr>
        <w:t>Mypes</w:t>
      </w:r>
      <w:proofErr w:type="spellEnd"/>
      <w:r w:rsidR="00106040" w:rsidRPr="0027265F">
        <w:rPr>
          <w:rFonts w:ascii="Humanst521 BT" w:hAnsi="Humanst521 BT" w:cs="Times New Roman"/>
          <w:sz w:val="24"/>
          <w:szCs w:val="24"/>
        </w:rPr>
        <w:t xml:space="preserve"> hoteleras, facilitando así su integración exitosa en la revolución industrial en curso.</w:t>
      </w:r>
    </w:p>
    <w:p w14:paraId="59F05A25" w14:textId="4E1BAB11" w:rsidR="005B736E" w:rsidRDefault="005B736E" w:rsidP="00F81394">
      <w:pPr>
        <w:pStyle w:val="Prrafodelista"/>
        <w:jc w:val="both"/>
        <w:rPr>
          <w:rFonts w:ascii="Humanst521 BT" w:hAnsi="Humanst521 BT" w:cs="Times New Roman"/>
          <w:sz w:val="24"/>
          <w:szCs w:val="24"/>
        </w:rPr>
      </w:pPr>
      <w:r w:rsidRPr="005B736E">
        <w:rPr>
          <w:rFonts w:ascii="Humanst521 BT" w:hAnsi="Humanst521 BT" w:cs="Times New Roman"/>
          <w:sz w:val="24"/>
          <w:szCs w:val="24"/>
        </w:rPr>
        <w:t xml:space="preserve">El modelo es específico para las MYPE hoteleras, lo que lo hace más relevante </w:t>
      </w:r>
      <w:r>
        <w:rPr>
          <w:rFonts w:ascii="Humanst521 BT" w:hAnsi="Humanst521 BT" w:cs="Times New Roman"/>
          <w:sz w:val="24"/>
          <w:szCs w:val="24"/>
        </w:rPr>
        <w:t xml:space="preserve">en este sector </w:t>
      </w:r>
      <w:r w:rsidRPr="005B736E">
        <w:rPr>
          <w:rFonts w:ascii="Humanst521 BT" w:hAnsi="Humanst521 BT" w:cs="Times New Roman"/>
          <w:sz w:val="24"/>
          <w:szCs w:val="24"/>
        </w:rPr>
        <w:t>que otros modelos que se centran en industrias más grandes o avanzadas</w:t>
      </w:r>
    </w:p>
    <w:p w14:paraId="0EECDA30" w14:textId="77777777" w:rsidR="005B736E" w:rsidRPr="0027265F" w:rsidRDefault="005B736E" w:rsidP="00F81394">
      <w:pPr>
        <w:pStyle w:val="Prrafodelista"/>
        <w:jc w:val="both"/>
        <w:rPr>
          <w:rFonts w:ascii="Humanst521 BT" w:hAnsi="Humanst521 BT" w:cs="Times New Roman"/>
          <w:sz w:val="24"/>
          <w:szCs w:val="24"/>
        </w:rPr>
      </w:pPr>
    </w:p>
    <w:p w14:paraId="27D41128" w14:textId="4F2FB869" w:rsidR="00975761" w:rsidRDefault="00975761" w:rsidP="007F2689">
      <w:pPr>
        <w:pStyle w:val="Prrafodelista"/>
        <w:numPr>
          <w:ilvl w:val="0"/>
          <w:numId w:val="1"/>
        </w:numPr>
        <w:jc w:val="both"/>
        <w:rPr>
          <w:rFonts w:ascii="Humanst521 BT" w:hAnsi="Humanst521 BT" w:cs="Times New Roman"/>
          <w:b/>
          <w:bCs/>
          <w:sz w:val="24"/>
          <w:szCs w:val="24"/>
        </w:rPr>
      </w:pPr>
      <w:r w:rsidRPr="0027265F">
        <w:rPr>
          <w:rFonts w:ascii="Humanst521 BT" w:hAnsi="Humanst521 BT" w:cs="Times New Roman"/>
          <w:b/>
          <w:bCs/>
          <w:sz w:val="24"/>
          <w:szCs w:val="24"/>
        </w:rPr>
        <w:t>Debilidades</w:t>
      </w:r>
    </w:p>
    <w:p w14:paraId="5F8FA6EE" w14:textId="0A2FFA91" w:rsidR="001809CC" w:rsidRPr="001809CC" w:rsidRDefault="001809CC" w:rsidP="001809CC">
      <w:pPr>
        <w:pStyle w:val="Prrafodelista"/>
        <w:jc w:val="both"/>
        <w:rPr>
          <w:rFonts w:ascii="Humanst521 BT" w:hAnsi="Humanst521 BT" w:cs="Times New Roman"/>
          <w:sz w:val="24"/>
          <w:szCs w:val="24"/>
        </w:rPr>
      </w:pPr>
      <w:r w:rsidRPr="001809CC">
        <w:rPr>
          <w:rFonts w:ascii="Humanst521 BT" w:hAnsi="Humanst521 BT" w:cs="Times New Roman"/>
          <w:sz w:val="24"/>
          <w:szCs w:val="24"/>
        </w:rPr>
        <w:t>El estudio es cualitativo y se basa en datos subjetivos, lo que puede limitar la generalización de los resultados. Se sugiere que futuros estudios utilicen métodos cuantitativos para validar los hallazgos.</w:t>
      </w:r>
    </w:p>
    <w:p w14:paraId="2B8781CA" w14:textId="6DAC325D" w:rsidR="001809CC" w:rsidRPr="001809CC" w:rsidRDefault="001809CC" w:rsidP="001809CC">
      <w:pPr>
        <w:pStyle w:val="Prrafodelista"/>
        <w:jc w:val="both"/>
        <w:rPr>
          <w:rFonts w:ascii="Humanst521 BT" w:hAnsi="Humanst521 BT" w:cs="Times New Roman"/>
          <w:sz w:val="24"/>
          <w:szCs w:val="24"/>
        </w:rPr>
      </w:pPr>
      <w:r w:rsidRPr="001809CC">
        <w:rPr>
          <w:rFonts w:ascii="Humanst521 BT" w:hAnsi="Humanst521 BT" w:cs="Times New Roman"/>
          <w:sz w:val="24"/>
          <w:szCs w:val="24"/>
        </w:rPr>
        <w:t>Aunque se incluyeron MYPE de diferentes regiones, el estudio se centra en el contexto chino, lo que puede no ser aplicable a otras culturas o mercados</w:t>
      </w:r>
    </w:p>
    <w:p w14:paraId="5493C40E" w14:textId="77777777" w:rsidR="001809CC" w:rsidRPr="0027265F" w:rsidRDefault="001809CC" w:rsidP="001809CC">
      <w:pPr>
        <w:pStyle w:val="Prrafodelista"/>
        <w:jc w:val="both"/>
        <w:rPr>
          <w:rFonts w:ascii="Humanst521 BT" w:hAnsi="Humanst521 BT" w:cs="Times New Roman"/>
          <w:b/>
          <w:bCs/>
          <w:sz w:val="24"/>
          <w:szCs w:val="24"/>
        </w:rPr>
      </w:pPr>
    </w:p>
    <w:p w14:paraId="641E95E7" w14:textId="5386F1DA" w:rsidR="00975761" w:rsidRDefault="00975761" w:rsidP="007F2689">
      <w:pPr>
        <w:pStyle w:val="Prrafodelista"/>
        <w:numPr>
          <w:ilvl w:val="0"/>
          <w:numId w:val="1"/>
        </w:numPr>
        <w:jc w:val="both"/>
        <w:rPr>
          <w:rFonts w:ascii="Humanst521 BT" w:hAnsi="Humanst521 BT" w:cs="Times New Roman"/>
          <w:b/>
          <w:bCs/>
          <w:sz w:val="24"/>
          <w:szCs w:val="24"/>
        </w:rPr>
      </w:pPr>
      <w:r w:rsidRPr="0027265F">
        <w:rPr>
          <w:rFonts w:ascii="Humanst521 BT" w:hAnsi="Humanst521 BT" w:cs="Times New Roman"/>
          <w:b/>
          <w:bCs/>
          <w:sz w:val="24"/>
          <w:szCs w:val="24"/>
        </w:rPr>
        <w:t xml:space="preserve">Relevancia </w:t>
      </w:r>
    </w:p>
    <w:p w14:paraId="4C591339" w14:textId="58F29F69" w:rsidR="00EC683E" w:rsidRPr="00EC683E" w:rsidRDefault="00EC683E" w:rsidP="00EC683E">
      <w:pPr>
        <w:pStyle w:val="Prrafodelista"/>
        <w:jc w:val="both"/>
        <w:rPr>
          <w:rFonts w:ascii="Humanst521 BT" w:hAnsi="Humanst521 BT" w:cs="Times New Roman"/>
          <w:sz w:val="24"/>
          <w:szCs w:val="24"/>
        </w:rPr>
      </w:pPr>
      <w:r w:rsidRPr="00EC683E">
        <w:rPr>
          <w:rFonts w:ascii="Humanst521 BT" w:hAnsi="Humanst521 BT" w:cs="Times New Roman"/>
          <w:sz w:val="24"/>
          <w:szCs w:val="24"/>
        </w:rPr>
        <w:lastRenderedPageBreak/>
        <w:t>La relevancia del modelo radica en su capacidad para ayudar a las MYPE hoteleras a adaptarse a un entorno de mercado en constante cambio, especialmente en el contexto de la digitalización acelerada provocada por la pandemia de COVID-19. Las empresas que implementan este modelo pueden mejorar su resiliencia y capacidad de respuesta ante crisis futuras</w:t>
      </w:r>
    </w:p>
    <w:p w14:paraId="7BD328BE" w14:textId="77777777" w:rsidR="00EC683E" w:rsidRPr="0027265F" w:rsidRDefault="00EC683E" w:rsidP="00EC683E">
      <w:pPr>
        <w:pStyle w:val="Prrafodelista"/>
        <w:jc w:val="both"/>
        <w:rPr>
          <w:rFonts w:ascii="Humanst521 BT" w:hAnsi="Humanst521 BT" w:cs="Times New Roman"/>
          <w:b/>
          <w:bCs/>
          <w:sz w:val="24"/>
          <w:szCs w:val="24"/>
        </w:rPr>
      </w:pPr>
    </w:p>
    <w:p w14:paraId="2485D8C4" w14:textId="6C19DB17" w:rsidR="00BE07CE" w:rsidRPr="00B177FB" w:rsidRDefault="00975761" w:rsidP="00B177FB">
      <w:pPr>
        <w:pStyle w:val="Prrafodelista"/>
        <w:numPr>
          <w:ilvl w:val="0"/>
          <w:numId w:val="1"/>
        </w:numPr>
        <w:jc w:val="both"/>
        <w:rPr>
          <w:rFonts w:ascii="Humanst521 BT" w:hAnsi="Humanst521 BT" w:cs="Times New Roman"/>
          <w:b/>
          <w:bCs/>
          <w:sz w:val="24"/>
          <w:szCs w:val="24"/>
        </w:rPr>
      </w:pPr>
      <w:r w:rsidRPr="0027265F">
        <w:rPr>
          <w:rFonts w:ascii="Humanst521 BT" w:hAnsi="Humanst521 BT" w:cs="Times New Roman"/>
          <w:b/>
          <w:bCs/>
          <w:sz w:val="24"/>
          <w:szCs w:val="24"/>
        </w:rPr>
        <w:t>Aplicabilidad</w:t>
      </w:r>
    </w:p>
    <w:p w14:paraId="605EC7B7" w14:textId="46B06442" w:rsidR="00BE07CE" w:rsidRPr="0027265F" w:rsidRDefault="00690A73" w:rsidP="007F2689">
      <w:pPr>
        <w:pStyle w:val="Prrafodelista"/>
        <w:jc w:val="both"/>
        <w:rPr>
          <w:rFonts w:ascii="Humanst521 BT" w:hAnsi="Humanst521 BT" w:cs="Times New Roman"/>
          <w:sz w:val="24"/>
          <w:szCs w:val="24"/>
        </w:rPr>
      </w:pPr>
      <w:r w:rsidRPr="00690A73">
        <w:rPr>
          <w:rFonts w:ascii="Humanst521 BT" w:hAnsi="Humanst521 BT" w:cs="Times New Roman"/>
          <w:sz w:val="24"/>
          <w:szCs w:val="24"/>
        </w:rPr>
        <w:t>El modelo es aplicable específicamente a las micro y pequeñas empresas en el sector hotelero, ayudándolas a avanzar en su madurez digital y a adaptarse a las nuevas exigencias del mercado</w:t>
      </w:r>
    </w:p>
    <w:p w14:paraId="38E537C5" w14:textId="77777777" w:rsidR="007F2689" w:rsidRPr="0027265F" w:rsidRDefault="007F2689" w:rsidP="007F2689">
      <w:pPr>
        <w:pStyle w:val="Prrafodelista"/>
        <w:jc w:val="both"/>
        <w:rPr>
          <w:rFonts w:ascii="Humanst521 BT" w:hAnsi="Humanst521 BT" w:cs="Times New Roman"/>
          <w:sz w:val="24"/>
          <w:szCs w:val="24"/>
        </w:rPr>
      </w:pPr>
    </w:p>
    <w:p w14:paraId="1A1EC61B" w14:textId="7A3B739B" w:rsidR="00975761" w:rsidRDefault="00975761" w:rsidP="007F2689">
      <w:pPr>
        <w:pStyle w:val="Prrafodelista"/>
        <w:numPr>
          <w:ilvl w:val="0"/>
          <w:numId w:val="1"/>
        </w:numPr>
        <w:jc w:val="both"/>
        <w:rPr>
          <w:rFonts w:ascii="Humanst521 BT" w:hAnsi="Humanst521 BT" w:cs="Times New Roman"/>
          <w:b/>
          <w:bCs/>
          <w:sz w:val="24"/>
          <w:szCs w:val="24"/>
        </w:rPr>
      </w:pPr>
      <w:r w:rsidRPr="0027265F">
        <w:rPr>
          <w:rFonts w:ascii="Humanst521 BT" w:hAnsi="Humanst521 BT" w:cs="Times New Roman"/>
          <w:b/>
          <w:bCs/>
          <w:sz w:val="24"/>
          <w:szCs w:val="24"/>
        </w:rPr>
        <w:t>Aporte</w:t>
      </w:r>
    </w:p>
    <w:p w14:paraId="6B41E47C" w14:textId="2A3723F6" w:rsidR="00CE1F22" w:rsidRPr="00CE1F22" w:rsidRDefault="00CE1F22" w:rsidP="00CE1F22">
      <w:pPr>
        <w:pStyle w:val="Prrafodelista"/>
        <w:jc w:val="both"/>
        <w:rPr>
          <w:rFonts w:ascii="Humanst521 BT" w:hAnsi="Humanst521 BT" w:cs="Times New Roman"/>
          <w:sz w:val="24"/>
          <w:szCs w:val="24"/>
        </w:rPr>
      </w:pPr>
      <w:r w:rsidRPr="00CE1F22">
        <w:rPr>
          <w:rFonts w:ascii="Humanst521 BT" w:hAnsi="Humanst521 BT" w:cs="Times New Roman"/>
          <w:sz w:val="24"/>
          <w:szCs w:val="24"/>
        </w:rPr>
        <w:t>Este estudio amplía la base de conocimientos existente sobre la transformación digital en el sector de servicios, un área que ha sido menos explorada en comparación con sectores como la manufactura. Al enfocarse en las MYPE hoteleras, el modelo llena un vacío en la literatura y proporciona un punto de partida para investigaciones futuras.</w:t>
      </w:r>
    </w:p>
    <w:p w14:paraId="59E75A56" w14:textId="77777777" w:rsidR="00CE1F22" w:rsidRPr="00CE1F22" w:rsidRDefault="00CE1F22" w:rsidP="00CE1F22">
      <w:pPr>
        <w:pStyle w:val="Prrafodelista"/>
        <w:jc w:val="both"/>
        <w:rPr>
          <w:rFonts w:ascii="Humanst521 BT" w:hAnsi="Humanst521 BT" w:cs="Times New Roman"/>
          <w:sz w:val="24"/>
          <w:szCs w:val="24"/>
        </w:rPr>
      </w:pPr>
    </w:p>
    <w:p w14:paraId="12B3CC41" w14:textId="18D16FC2" w:rsidR="00CE1F22" w:rsidRPr="00CE1F22" w:rsidRDefault="00CE1F22" w:rsidP="00CE1F22">
      <w:pPr>
        <w:pStyle w:val="Prrafodelista"/>
        <w:jc w:val="both"/>
        <w:rPr>
          <w:rFonts w:ascii="Humanst521 BT" w:hAnsi="Humanst521 BT" w:cs="Times New Roman"/>
          <w:sz w:val="24"/>
          <w:szCs w:val="24"/>
        </w:rPr>
      </w:pPr>
      <w:r w:rsidRPr="00CE1F22">
        <w:rPr>
          <w:rFonts w:ascii="Humanst521 BT" w:hAnsi="Humanst521 BT" w:cs="Times New Roman"/>
          <w:sz w:val="24"/>
          <w:szCs w:val="24"/>
        </w:rPr>
        <w:t>El modelo no solo describe el estado de madurez digital, sino que también sugiere prácticas recomendadas para que las MYPE hoteleras avancen en su transformación digital. Esto puede incluir la adopción de tecnologías específicas, la mejora de capacidades digitales y la integración de estrategias de negocio, lo que proporciona un camino claro hacia la mejora</w:t>
      </w:r>
    </w:p>
    <w:p w14:paraId="683497FB" w14:textId="77777777" w:rsidR="00CE1F22" w:rsidRPr="0027265F" w:rsidRDefault="00CE1F22" w:rsidP="00CE1F22">
      <w:pPr>
        <w:pStyle w:val="Prrafodelista"/>
        <w:jc w:val="both"/>
        <w:rPr>
          <w:rFonts w:ascii="Humanst521 BT" w:hAnsi="Humanst521 BT" w:cs="Times New Roman"/>
          <w:b/>
          <w:bCs/>
          <w:sz w:val="24"/>
          <w:szCs w:val="24"/>
        </w:rPr>
      </w:pPr>
    </w:p>
    <w:p w14:paraId="6E6DD52C" w14:textId="1970F9BB" w:rsidR="00EE09B3" w:rsidRPr="00B177FB" w:rsidRDefault="00975761" w:rsidP="00B177FB">
      <w:pPr>
        <w:pStyle w:val="Prrafodelista"/>
        <w:numPr>
          <w:ilvl w:val="0"/>
          <w:numId w:val="1"/>
        </w:numPr>
        <w:jc w:val="both"/>
        <w:rPr>
          <w:rFonts w:ascii="Humanst521 BT" w:hAnsi="Humanst521 BT" w:cs="Times New Roman"/>
          <w:b/>
          <w:bCs/>
          <w:sz w:val="24"/>
          <w:szCs w:val="24"/>
        </w:rPr>
      </w:pPr>
      <w:proofErr w:type="spellStart"/>
      <w:r w:rsidRPr="0027265F">
        <w:rPr>
          <w:rFonts w:ascii="Humanst521 BT" w:hAnsi="Humanst521 BT" w:cs="Times New Roman"/>
          <w:b/>
          <w:bCs/>
          <w:sz w:val="24"/>
          <w:szCs w:val="24"/>
        </w:rPr>
        <w:t>Implementació</w:t>
      </w:r>
      <w:proofErr w:type="spellEnd"/>
      <w:r w:rsidRPr="0027265F">
        <w:rPr>
          <w:rFonts w:ascii="Humanst521 BT" w:hAnsi="Humanst521 BT" w:cs="Times New Roman"/>
          <w:b/>
          <w:bCs/>
          <w:sz w:val="24"/>
          <w:szCs w:val="24"/>
        </w:rPr>
        <w:t xml:space="preserve"> ¿*</w:t>
      </w:r>
    </w:p>
    <w:p w14:paraId="1467CC02" w14:textId="77777777" w:rsidR="00952912" w:rsidRDefault="00952912" w:rsidP="00EE09B3">
      <w:pPr>
        <w:pStyle w:val="Prrafodelista"/>
        <w:jc w:val="both"/>
        <w:rPr>
          <w:rFonts w:ascii="Humanst521 BT" w:hAnsi="Humanst521 BT" w:cs="Times New Roman"/>
          <w:sz w:val="24"/>
          <w:szCs w:val="24"/>
        </w:rPr>
      </w:pPr>
    </w:p>
    <w:p w14:paraId="1CFE3E59" w14:textId="76311BF3" w:rsidR="00436409" w:rsidRPr="00436409" w:rsidRDefault="00436409" w:rsidP="00436409">
      <w:pPr>
        <w:pStyle w:val="Prrafodelista"/>
        <w:jc w:val="both"/>
        <w:rPr>
          <w:rFonts w:ascii="Humanst521 BT" w:hAnsi="Humanst521 BT" w:cs="Times New Roman"/>
          <w:sz w:val="24"/>
          <w:szCs w:val="24"/>
        </w:rPr>
      </w:pPr>
      <w:r w:rsidRPr="004E6A85">
        <w:rPr>
          <w:rFonts w:ascii="Humanst521 BT" w:hAnsi="Humanst521 BT" w:cs="Times New Roman"/>
          <w:sz w:val="24"/>
          <w:szCs w:val="24"/>
          <w:u w:val="single"/>
        </w:rPr>
        <w:t xml:space="preserve">Revisión de </w:t>
      </w:r>
      <w:r w:rsidR="004E6A85" w:rsidRPr="004E6A85">
        <w:rPr>
          <w:rFonts w:ascii="Humanst521 BT" w:hAnsi="Humanst521 BT" w:cs="Times New Roman"/>
          <w:sz w:val="24"/>
          <w:szCs w:val="24"/>
          <w:u w:val="single"/>
        </w:rPr>
        <w:t>l</w:t>
      </w:r>
      <w:r w:rsidRPr="004E6A85">
        <w:rPr>
          <w:rFonts w:ascii="Humanst521 BT" w:hAnsi="Humanst521 BT" w:cs="Times New Roman"/>
          <w:sz w:val="24"/>
          <w:szCs w:val="24"/>
          <w:u w:val="single"/>
        </w:rPr>
        <w:t>iteratura:</w:t>
      </w:r>
      <w:r w:rsidRPr="00436409">
        <w:rPr>
          <w:rFonts w:ascii="Humanst521 BT" w:hAnsi="Humanst521 BT" w:cs="Times New Roman"/>
          <w:sz w:val="24"/>
          <w:szCs w:val="24"/>
        </w:rPr>
        <w:t xml:space="preserve"> Se realizó una revisión exhaustiva de la literatura existente sobre </w:t>
      </w:r>
      <w:proofErr w:type="gramStart"/>
      <w:r w:rsidRPr="00436409">
        <w:rPr>
          <w:rFonts w:ascii="Humanst521 BT" w:hAnsi="Humanst521 BT" w:cs="Times New Roman"/>
          <w:sz w:val="24"/>
          <w:szCs w:val="24"/>
        </w:rPr>
        <w:t>madurez digital y transformación digital</w:t>
      </w:r>
      <w:proofErr w:type="gramEnd"/>
      <w:r w:rsidRPr="00436409">
        <w:rPr>
          <w:rFonts w:ascii="Humanst521 BT" w:hAnsi="Humanst521 BT" w:cs="Times New Roman"/>
          <w:sz w:val="24"/>
          <w:szCs w:val="24"/>
        </w:rPr>
        <w:t xml:space="preserve"> (TD) en diversas industrias, con un enfoque particular en las MYPE hoteleras. Esto ayudó a identificar las dimensiones y factores relevantes que influyen en la madurez digital.</w:t>
      </w:r>
    </w:p>
    <w:p w14:paraId="60AAB08D" w14:textId="77777777" w:rsidR="00436409" w:rsidRPr="00436409" w:rsidRDefault="00436409" w:rsidP="00436409">
      <w:pPr>
        <w:pStyle w:val="Prrafodelista"/>
        <w:jc w:val="both"/>
        <w:rPr>
          <w:rFonts w:ascii="Humanst521 BT" w:hAnsi="Humanst521 BT" w:cs="Times New Roman"/>
          <w:sz w:val="24"/>
          <w:szCs w:val="24"/>
        </w:rPr>
      </w:pPr>
    </w:p>
    <w:p w14:paraId="012151C3" w14:textId="009A400F" w:rsidR="00436409" w:rsidRPr="00436409" w:rsidRDefault="00436409" w:rsidP="00436409">
      <w:pPr>
        <w:pStyle w:val="Prrafodelista"/>
        <w:jc w:val="both"/>
        <w:rPr>
          <w:rFonts w:ascii="Humanst521 BT" w:hAnsi="Humanst521 BT" w:cs="Times New Roman"/>
          <w:sz w:val="24"/>
          <w:szCs w:val="24"/>
        </w:rPr>
      </w:pPr>
      <w:r w:rsidRPr="004E6A85">
        <w:rPr>
          <w:rFonts w:ascii="Humanst521 BT" w:hAnsi="Humanst521 BT" w:cs="Times New Roman"/>
          <w:sz w:val="24"/>
          <w:szCs w:val="24"/>
          <w:u w:val="single"/>
        </w:rPr>
        <w:t xml:space="preserve">Recopilación de </w:t>
      </w:r>
      <w:r w:rsidR="004E6A85" w:rsidRPr="004E6A85">
        <w:rPr>
          <w:rFonts w:ascii="Humanst521 BT" w:hAnsi="Humanst521 BT" w:cs="Times New Roman"/>
          <w:sz w:val="24"/>
          <w:szCs w:val="24"/>
          <w:u w:val="single"/>
        </w:rPr>
        <w:t>d</w:t>
      </w:r>
      <w:r w:rsidRPr="004E6A85">
        <w:rPr>
          <w:rFonts w:ascii="Humanst521 BT" w:hAnsi="Humanst521 BT" w:cs="Times New Roman"/>
          <w:sz w:val="24"/>
          <w:szCs w:val="24"/>
          <w:u w:val="single"/>
        </w:rPr>
        <w:t>atos:</w:t>
      </w:r>
      <w:r w:rsidRPr="00436409">
        <w:rPr>
          <w:rFonts w:ascii="Humanst521 BT" w:hAnsi="Humanst521 BT" w:cs="Times New Roman"/>
          <w:sz w:val="24"/>
          <w:szCs w:val="24"/>
        </w:rPr>
        <w:t xml:space="preserve"> Se utilizaron dos fuentes principales de datos:</w:t>
      </w:r>
    </w:p>
    <w:p w14:paraId="764A46F5" w14:textId="77777777" w:rsidR="00436409" w:rsidRPr="00436409" w:rsidRDefault="00436409" w:rsidP="00436409">
      <w:pPr>
        <w:pStyle w:val="Prrafodelista"/>
        <w:jc w:val="both"/>
        <w:rPr>
          <w:rFonts w:ascii="Humanst521 BT" w:hAnsi="Humanst521 BT" w:cs="Times New Roman"/>
          <w:sz w:val="24"/>
          <w:szCs w:val="24"/>
        </w:rPr>
      </w:pPr>
    </w:p>
    <w:p w14:paraId="4AF4D460" w14:textId="77777777" w:rsidR="004E6A85" w:rsidRDefault="00436409" w:rsidP="004E6A85">
      <w:pPr>
        <w:pStyle w:val="Prrafodelista"/>
        <w:numPr>
          <w:ilvl w:val="0"/>
          <w:numId w:val="4"/>
        </w:numPr>
        <w:jc w:val="both"/>
        <w:rPr>
          <w:rFonts w:ascii="Humanst521 BT" w:hAnsi="Humanst521 BT" w:cs="Times New Roman"/>
          <w:sz w:val="24"/>
          <w:szCs w:val="24"/>
        </w:rPr>
      </w:pPr>
      <w:r w:rsidRPr="00436409">
        <w:rPr>
          <w:rFonts w:ascii="Humanst521 BT" w:hAnsi="Humanst521 BT" w:cs="Times New Roman"/>
          <w:sz w:val="24"/>
          <w:szCs w:val="24"/>
        </w:rPr>
        <w:t xml:space="preserve">Documentos en </w:t>
      </w:r>
      <w:r w:rsidR="004E6A85">
        <w:rPr>
          <w:rFonts w:ascii="Humanst521 BT" w:hAnsi="Humanst521 BT" w:cs="Times New Roman"/>
          <w:sz w:val="24"/>
          <w:szCs w:val="24"/>
        </w:rPr>
        <w:t>l</w:t>
      </w:r>
      <w:r w:rsidRPr="00436409">
        <w:rPr>
          <w:rFonts w:ascii="Humanst521 BT" w:hAnsi="Humanst521 BT" w:cs="Times New Roman"/>
          <w:sz w:val="24"/>
          <w:szCs w:val="24"/>
        </w:rPr>
        <w:t xml:space="preserve">ínea: Se revisaron documentos relevantes y estudios previos que proporcionaron información sobre la </w:t>
      </w:r>
      <w:proofErr w:type="gramStart"/>
      <w:r w:rsidRPr="00436409">
        <w:rPr>
          <w:rFonts w:ascii="Humanst521 BT" w:hAnsi="Humanst521 BT" w:cs="Times New Roman"/>
          <w:sz w:val="24"/>
          <w:szCs w:val="24"/>
        </w:rPr>
        <w:t>madurez digital y la transformación digital</w:t>
      </w:r>
      <w:proofErr w:type="gramEnd"/>
      <w:r w:rsidRPr="00436409">
        <w:rPr>
          <w:rFonts w:ascii="Humanst521 BT" w:hAnsi="Humanst521 BT" w:cs="Times New Roman"/>
          <w:sz w:val="24"/>
          <w:szCs w:val="24"/>
        </w:rPr>
        <w:t xml:space="preserve"> en el contexto de las MYPE hoteleras.</w:t>
      </w:r>
    </w:p>
    <w:p w14:paraId="49312EDF" w14:textId="43AB358F" w:rsidR="00436409" w:rsidRDefault="00436409" w:rsidP="004E6A85">
      <w:pPr>
        <w:pStyle w:val="Prrafodelista"/>
        <w:numPr>
          <w:ilvl w:val="0"/>
          <w:numId w:val="4"/>
        </w:numPr>
        <w:jc w:val="both"/>
        <w:rPr>
          <w:rFonts w:ascii="Humanst521 BT" w:hAnsi="Humanst521 BT" w:cs="Times New Roman"/>
          <w:sz w:val="24"/>
          <w:szCs w:val="24"/>
        </w:rPr>
      </w:pPr>
      <w:r w:rsidRPr="004E6A85">
        <w:rPr>
          <w:rFonts w:ascii="Humanst521 BT" w:hAnsi="Humanst521 BT" w:cs="Times New Roman"/>
          <w:sz w:val="24"/>
          <w:szCs w:val="24"/>
        </w:rPr>
        <w:t xml:space="preserve">Entrevistas en </w:t>
      </w:r>
      <w:r w:rsidR="004E6A85" w:rsidRPr="004E6A85">
        <w:rPr>
          <w:rFonts w:ascii="Humanst521 BT" w:hAnsi="Humanst521 BT" w:cs="Times New Roman"/>
          <w:sz w:val="24"/>
          <w:szCs w:val="24"/>
        </w:rPr>
        <w:t>p</w:t>
      </w:r>
      <w:r w:rsidRPr="004E6A85">
        <w:rPr>
          <w:rFonts w:ascii="Humanst521 BT" w:hAnsi="Humanst521 BT" w:cs="Times New Roman"/>
          <w:sz w:val="24"/>
          <w:szCs w:val="24"/>
        </w:rPr>
        <w:t xml:space="preserve">rofundidad: Se llevaron a cabo entrevistas con actores clave en el sector hotelero para obtener perspectivas cualitativas sobre la madurez digital y las prácticas de transformación digital. Esto permitió una comprensión más rica y contextualizada de los desafíos y oportunidades que enfrentan estas </w:t>
      </w:r>
      <w:r w:rsidR="004E6A85" w:rsidRPr="004E6A85">
        <w:rPr>
          <w:rFonts w:ascii="Humanst521 BT" w:hAnsi="Humanst521 BT" w:cs="Times New Roman"/>
          <w:sz w:val="24"/>
          <w:szCs w:val="24"/>
        </w:rPr>
        <w:t>empresas.</w:t>
      </w:r>
    </w:p>
    <w:p w14:paraId="2231C27A" w14:textId="77777777" w:rsidR="004E6A85" w:rsidRPr="004E6A85" w:rsidRDefault="004E6A85" w:rsidP="004E6A85">
      <w:pPr>
        <w:pStyle w:val="Prrafodelista"/>
        <w:ind w:left="1080"/>
        <w:jc w:val="both"/>
        <w:rPr>
          <w:rFonts w:ascii="Humanst521 BT" w:hAnsi="Humanst521 BT" w:cs="Times New Roman"/>
          <w:sz w:val="24"/>
          <w:szCs w:val="24"/>
        </w:rPr>
      </w:pPr>
    </w:p>
    <w:p w14:paraId="7EE00C75" w14:textId="23D6E3EE" w:rsidR="00436409" w:rsidRPr="00436409" w:rsidRDefault="00436409" w:rsidP="00436409">
      <w:pPr>
        <w:pStyle w:val="Prrafodelista"/>
        <w:jc w:val="both"/>
        <w:rPr>
          <w:rFonts w:ascii="Humanst521 BT" w:hAnsi="Humanst521 BT" w:cs="Times New Roman"/>
          <w:sz w:val="24"/>
          <w:szCs w:val="24"/>
        </w:rPr>
      </w:pPr>
      <w:r w:rsidRPr="004E6A85">
        <w:rPr>
          <w:rFonts w:ascii="Humanst521 BT" w:hAnsi="Humanst521 BT" w:cs="Times New Roman"/>
          <w:sz w:val="24"/>
          <w:szCs w:val="24"/>
          <w:u w:val="single"/>
        </w:rPr>
        <w:lastRenderedPageBreak/>
        <w:t xml:space="preserve">Análisis de </w:t>
      </w:r>
      <w:r w:rsidR="004E6A85" w:rsidRPr="004E6A85">
        <w:rPr>
          <w:rFonts w:ascii="Humanst521 BT" w:hAnsi="Humanst521 BT" w:cs="Times New Roman"/>
          <w:sz w:val="24"/>
          <w:szCs w:val="24"/>
          <w:u w:val="single"/>
        </w:rPr>
        <w:t>c</w:t>
      </w:r>
      <w:r w:rsidRPr="004E6A85">
        <w:rPr>
          <w:rFonts w:ascii="Humanst521 BT" w:hAnsi="Humanst521 BT" w:cs="Times New Roman"/>
          <w:sz w:val="24"/>
          <w:szCs w:val="24"/>
          <w:u w:val="single"/>
        </w:rPr>
        <w:t>odificación:</w:t>
      </w:r>
      <w:r w:rsidRPr="00436409">
        <w:rPr>
          <w:rFonts w:ascii="Humanst521 BT" w:hAnsi="Humanst521 BT" w:cs="Times New Roman"/>
          <w:sz w:val="24"/>
          <w:szCs w:val="24"/>
        </w:rPr>
        <w:t xml:space="preserve"> Los datos recopilados se analizaron mediante un proceso de codificación, que implicó identificar patrones, temas y categorías relevantes en las respuestas de los entrevistados y la literatura revisada. Este análisis ayudó a definir las dimensiones clave de la madurez digital y las etapas de la transformación </w:t>
      </w:r>
      <w:r w:rsidR="004E6A85" w:rsidRPr="00436409">
        <w:rPr>
          <w:rFonts w:ascii="Humanst521 BT" w:hAnsi="Humanst521 BT" w:cs="Times New Roman"/>
          <w:sz w:val="24"/>
          <w:szCs w:val="24"/>
        </w:rPr>
        <w:t>digital.</w:t>
      </w:r>
    </w:p>
    <w:p w14:paraId="744AD079" w14:textId="77777777" w:rsidR="00436409" w:rsidRPr="00436409" w:rsidRDefault="00436409" w:rsidP="00436409">
      <w:pPr>
        <w:pStyle w:val="Prrafodelista"/>
        <w:jc w:val="both"/>
        <w:rPr>
          <w:rFonts w:ascii="Humanst521 BT" w:hAnsi="Humanst521 BT" w:cs="Times New Roman"/>
          <w:sz w:val="24"/>
          <w:szCs w:val="24"/>
        </w:rPr>
      </w:pPr>
    </w:p>
    <w:p w14:paraId="398F558D" w14:textId="7E2CB255" w:rsidR="00952912" w:rsidRDefault="00436409" w:rsidP="00436409">
      <w:pPr>
        <w:pStyle w:val="Prrafodelista"/>
        <w:jc w:val="both"/>
        <w:rPr>
          <w:rFonts w:ascii="Humanst521 BT" w:hAnsi="Humanst521 BT" w:cs="Times New Roman"/>
          <w:sz w:val="24"/>
          <w:szCs w:val="24"/>
        </w:rPr>
      </w:pPr>
      <w:r w:rsidRPr="004E6A85">
        <w:rPr>
          <w:rFonts w:ascii="Humanst521 BT" w:hAnsi="Humanst521 BT" w:cs="Times New Roman"/>
          <w:sz w:val="24"/>
          <w:szCs w:val="24"/>
          <w:u w:val="single"/>
        </w:rPr>
        <w:t xml:space="preserve">Desarrollo del </w:t>
      </w:r>
      <w:r w:rsidR="004E6A85" w:rsidRPr="004E6A85">
        <w:rPr>
          <w:rFonts w:ascii="Humanst521 BT" w:hAnsi="Humanst521 BT" w:cs="Times New Roman"/>
          <w:sz w:val="24"/>
          <w:szCs w:val="24"/>
          <w:u w:val="single"/>
        </w:rPr>
        <w:t>m</w:t>
      </w:r>
      <w:r w:rsidRPr="004E6A85">
        <w:rPr>
          <w:rFonts w:ascii="Humanst521 BT" w:hAnsi="Humanst521 BT" w:cs="Times New Roman"/>
          <w:sz w:val="24"/>
          <w:szCs w:val="24"/>
          <w:u w:val="single"/>
        </w:rPr>
        <w:t>odelo:</w:t>
      </w:r>
      <w:r w:rsidRPr="00436409">
        <w:rPr>
          <w:rFonts w:ascii="Humanst521 BT" w:hAnsi="Humanst521 BT" w:cs="Times New Roman"/>
          <w:sz w:val="24"/>
          <w:szCs w:val="24"/>
        </w:rPr>
        <w:t xml:space="preserve"> A partir de los hallazgos del análisis, se desarrolló un modelo conceptual que incluye las dimensiones de madurez digital y las fases de transformación digital. Este modelo proporciona un marco que las MYPE hoteleras pueden utilizar para evaluar su estado actual y planificar su avance hacia una mayor madurez digital</w:t>
      </w:r>
    </w:p>
    <w:p w14:paraId="526EBBE8" w14:textId="77777777" w:rsidR="00952912" w:rsidRDefault="00952912" w:rsidP="00EE09B3">
      <w:pPr>
        <w:pStyle w:val="Prrafodelista"/>
        <w:jc w:val="both"/>
        <w:rPr>
          <w:rFonts w:ascii="Humanst521 BT" w:hAnsi="Humanst521 BT" w:cs="Times New Roman"/>
          <w:sz w:val="24"/>
          <w:szCs w:val="24"/>
        </w:rPr>
      </w:pPr>
    </w:p>
    <w:p w14:paraId="6D36506B" w14:textId="77777777" w:rsidR="00D13425" w:rsidRPr="0027265F" w:rsidRDefault="00D13425" w:rsidP="00EE09B3">
      <w:pPr>
        <w:pStyle w:val="Prrafodelista"/>
        <w:jc w:val="both"/>
        <w:rPr>
          <w:rFonts w:ascii="Humanst521 BT" w:hAnsi="Humanst521 BT" w:cs="Times New Roman"/>
          <w:sz w:val="24"/>
          <w:szCs w:val="24"/>
        </w:rPr>
      </w:pPr>
    </w:p>
    <w:p w14:paraId="2B1F528D" w14:textId="2556A3F3" w:rsidR="00975761" w:rsidRPr="0027265F" w:rsidRDefault="00975761" w:rsidP="007F2689">
      <w:pPr>
        <w:pStyle w:val="Prrafodelista"/>
        <w:numPr>
          <w:ilvl w:val="0"/>
          <w:numId w:val="1"/>
        </w:numPr>
        <w:jc w:val="both"/>
        <w:rPr>
          <w:rFonts w:ascii="Humanst521 BT" w:hAnsi="Humanst521 BT" w:cs="Times New Roman"/>
          <w:b/>
          <w:bCs/>
          <w:sz w:val="24"/>
          <w:szCs w:val="24"/>
        </w:rPr>
      </w:pPr>
      <w:r w:rsidRPr="0027265F">
        <w:rPr>
          <w:rFonts w:ascii="Humanst521 BT" w:hAnsi="Humanst521 BT" w:cs="Times New Roman"/>
          <w:b/>
          <w:bCs/>
          <w:sz w:val="24"/>
          <w:szCs w:val="24"/>
        </w:rPr>
        <w:t>Gráfico del modelo</w:t>
      </w:r>
    </w:p>
    <w:p w14:paraId="50225F74" w14:textId="34197638" w:rsidR="004658C5" w:rsidRPr="0027265F" w:rsidRDefault="004658C5" w:rsidP="007F2689">
      <w:pPr>
        <w:pStyle w:val="Prrafodelista"/>
        <w:jc w:val="both"/>
        <w:rPr>
          <w:rFonts w:ascii="Humanst521 BT" w:hAnsi="Humanst521 BT" w:cs="Times New Roman"/>
          <w:sz w:val="24"/>
          <w:szCs w:val="24"/>
        </w:rPr>
      </w:pPr>
      <w:r w:rsidRPr="0027265F">
        <w:rPr>
          <w:rFonts w:ascii="Humanst521 BT" w:hAnsi="Humanst521 BT" w:cs="Times New Roman"/>
          <w:noProof/>
          <w:sz w:val="24"/>
          <w:szCs w:val="24"/>
        </w:rPr>
        <w:drawing>
          <wp:inline distT="0" distB="0" distL="0" distR="0" wp14:anchorId="4FD916F0" wp14:editId="6050563D">
            <wp:extent cx="5612130" cy="3098165"/>
            <wp:effectExtent l="0" t="0" r="7620" b="6985"/>
            <wp:docPr id="159486599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865994" name=""/>
                    <pic:cNvPicPr/>
                  </pic:nvPicPr>
                  <pic:blipFill>
                    <a:blip r:embed="rId5"/>
                    <a:stretch>
                      <a:fillRect/>
                    </a:stretch>
                  </pic:blipFill>
                  <pic:spPr>
                    <a:xfrm>
                      <a:off x="0" y="0"/>
                      <a:ext cx="5612130" cy="3098165"/>
                    </a:xfrm>
                    <a:prstGeom prst="rect">
                      <a:avLst/>
                    </a:prstGeom>
                  </pic:spPr>
                </pic:pic>
              </a:graphicData>
            </a:graphic>
          </wp:inline>
        </w:drawing>
      </w:r>
    </w:p>
    <w:p w14:paraId="3055009B" w14:textId="699B2969" w:rsidR="00975761" w:rsidRPr="0027265F" w:rsidRDefault="00975761" w:rsidP="007F2689">
      <w:pPr>
        <w:pStyle w:val="Prrafodelista"/>
        <w:numPr>
          <w:ilvl w:val="0"/>
          <w:numId w:val="1"/>
        </w:numPr>
        <w:jc w:val="both"/>
        <w:rPr>
          <w:rFonts w:ascii="Humanst521 BT" w:hAnsi="Humanst521 BT" w:cs="Times New Roman"/>
          <w:b/>
          <w:bCs/>
          <w:sz w:val="24"/>
          <w:szCs w:val="24"/>
        </w:rPr>
      </w:pPr>
      <w:r w:rsidRPr="0027265F">
        <w:rPr>
          <w:rFonts w:ascii="Humanst521 BT" w:hAnsi="Humanst521 BT" w:cs="Times New Roman"/>
          <w:b/>
          <w:bCs/>
          <w:sz w:val="24"/>
          <w:szCs w:val="24"/>
        </w:rPr>
        <w:t>Interpretación de resultados</w:t>
      </w:r>
    </w:p>
    <w:p w14:paraId="59D6B8FB" w14:textId="3427B8CF" w:rsidR="008A0FB4" w:rsidRPr="0027265F" w:rsidRDefault="008A0FB4" w:rsidP="008A0FB4">
      <w:pPr>
        <w:jc w:val="both"/>
        <w:rPr>
          <w:rFonts w:ascii="Humanst521 BT" w:hAnsi="Humanst521 BT" w:cs="Times New Roman"/>
          <w:sz w:val="24"/>
          <w:szCs w:val="24"/>
        </w:rPr>
      </w:pPr>
      <w:r w:rsidRPr="0027265F">
        <w:rPr>
          <w:rFonts w:ascii="Humanst521 BT" w:hAnsi="Humanst521 BT" w:cs="Times New Roman"/>
          <w:sz w:val="24"/>
          <w:szCs w:val="24"/>
        </w:rPr>
        <w:t>Fases de desarrollo de la madurez digital</w:t>
      </w:r>
    </w:p>
    <w:p w14:paraId="0A0618FB" w14:textId="3AE0AF07" w:rsidR="008A0FB4" w:rsidRPr="0027265F" w:rsidRDefault="007C361D" w:rsidP="008A0FB4">
      <w:pPr>
        <w:pStyle w:val="Prrafodelista"/>
        <w:numPr>
          <w:ilvl w:val="0"/>
          <w:numId w:val="3"/>
        </w:numPr>
        <w:jc w:val="both"/>
        <w:rPr>
          <w:rFonts w:ascii="Humanst521 BT" w:hAnsi="Humanst521 BT" w:cs="Times New Roman"/>
          <w:sz w:val="24"/>
          <w:szCs w:val="24"/>
        </w:rPr>
      </w:pPr>
      <w:r w:rsidRPr="0027265F">
        <w:rPr>
          <w:rFonts w:ascii="Humanst521 BT" w:hAnsi="Humanst521 BT" w:cs="Times New Roman"/>
          <w:sz w:val="24"/>
          <w:szCs w:val="24"/>
          <w:u w:val="single"/>
        </w:rPr>
        <w:t xml:space="preserve">Transformación </w:t>
      </w:r>
      <w:r w:rsidR="00247934" w:rsidRPr="0027265F">
        <w:rPr>
          <w:rFonts w:ascii="Humanst521 BT" w:hAnsi="Humanst521 BT" w:cs="Times New Roman"/>
          <w:sz w:val="24"/>
          <w:szCs w:val="24"/>
          <w:u w:val="single"/>
        </w:rPr>
        <w:t>habilitada por TI:</w:t>
      </w:r>
      <w:r w:rsidR="0056458D" w:rsidRPr="0027265F">
        <w:rPr>
          <w:rFonts w:ascii="Humanst521 BT" w:hAnsi="Humanst521 BT" w:cs="Times New Roman"/>
          <w:sz w:val="24"/>
          <w:szCs w:val="24"/>
        </w:rPr>
        <w:t xml:space="preserve"> representa un paradigma empresarial contemporáneo para las </w:t>
      </w:r>
      <w:proofErr w:type="spellStart"/>
      <w:r w:rsidR="0056458D" w:rsidRPr="0027265F">
        <w:rPr>
          <w:rFonts w:ascii="Humanst521 BT" w:hAnsi="Humanst521 BT" w:cs="Times New Roman"/>
          <w:sz w:val="24"/>
          <w:szCs w:val="24"/>
        </w:rPr>
        <w:t>MyPE</w:t>
      </w:r>
      <w:proofErr w:type="spellEnd"/>
      <w:r w:rsidR="0056458D" w:rsidRPr="0027265F">
        <w:rPr>
          <w:rFonts w:ascii="Humanst521 BT" w:hAnsi="Humanst521 BT" w:cs="Times New Roman"/>
          <w:sz w:val="24"/>
          <w:szCs w:val="24"/>
        </w:rPr>
        <w:t xml:space="preserve"> dentro del sector hotelero. Durante esta etapa, las </w:t>
      </w:r>
      <w:proofErr w:type="spellStart"/>
      <w:r w:rsidR="0056458D" w:rsidRPr="0027265F">
        <w:rPr>
          <w:rFonts w:ascii="Humanst521 BT" w:hAnsi="Humanst521 BT" w:cs="Times New Roman"/>
          <w:sz w:val="24"/>
          <w:szCs w:val="24"/>
        </w:rPr>
        <w:t>MyPE</w:t>
      </w:r>
      <w:proofErr w:type="spellEnd"/>
      <w:r w:rsidR="0056458D" w:rsidRPr="0027265F">
        <w:rPr>
          <w:rFonts w:ascii="Humanst521 BT" w:hAnsi="Humanst521 BT" w:cs="Times New Roman"/>
          <w:sz w:val="24"/>
          <w:szCs w:val="24"/>
        </w:rPr>
        <w:t xml:space="preserve"> hoteleras pueden adoptar un </w:t>
      </w:r>
      <w:commentRangeStart w:id="0"/>
      <w:r w:rsidR="0056458D" w:rsidRPr="0027265F">
        <w:rPr>
          <w:rFonts w:ascii="Humanst521 BT" w:hAnsi="Humanst521 BT" w:cs="Times New Roman"/>
          <w:sz w:val="24"/>
          <w:szCs w:val="24"/>
        </w:rPr>
        <w:t>PMS</w:t>
      </w:r>
      <w:commentRangeEnd w:id="0"/>
      <w:r w:rsidRPr="0027265F">
        <w:rPr>
          <w:rStyle w:val="Refdecomentario"/>
          <w:rFonts w:ascii="Humanst521 BT" w:hAnsi="Humanst521 BT" w:cs="Times New Roman"/>
          <w:sz w:val="24"/>
          <w:szCs w:val="24"/>
        </w:rPr>
        <w:commentReference w:id="0"/>
      </w:r>
      <w:r w:rsidR="0056458D" w:rsidRPr="0027265F">
        <w:rPr>
          <w:rFonts w:ascii="Humanst521 BT" w:hAnsi="Humanst521 BT" w:cs="Times New Roman"/>
          <w:sz w:val="24"/>
          <w:szCs w:val="24"/>
        </w:rPr>
        <w:t xml:space="preserve"> hotelero para gestionar diversos procesos comerciales </w:t>
      </w:r>
      <w:proofErr w:type="gramStart"/>
      <w:r w:rsidR="0056458D" w:rsidRPr="0027265F">
        <w:rPr>
          <w:rFonts w:ascii="Humanst521 BT" w:hAnsi="Humanst521 BT" w:cs="Times New Roman"/>
          <w:sz w:val="24"/>
          <w:szCs w:val="24"/>
        </w:rPr>
        <w:t>e</w:t>
      </w:r>
      <w:proofErr w:type="gramEnd"/>
      <w:r w:rsidR="0056458D" w:rsidRPr="0027265F">
        <w:rPr>
          <w:rFonts w:ascii="Humanst521 BT" w:hAnsi="Humanst521 BT" w:cs="Times New Roman"/>
          <w:sz w:val="24"/>
          <w:szCs w:val="24"/>
        </w:rPr>
        <w:t xml:space="preserve"> manera integrada, inteligente y automatizada. Este enfoque simplifica los procedimientos comerciales, aumenta la eficiencia y reduce los costos</w:t>
      </w:r>
      <w:r w:rsidRPr="0027265F">
        <w:rPr>
          <w:rFonts w:ascii="Humanst521 BT" w:hAnsi="Humanst521 BT" w:cs="Times New Roman"/>
          <w:sz w:val="24"/>
          <w:szCs w:val="24"/>
        </w:rPr>
        <w:t>.</w:t>
      </w:r>
    </w:p>
    <w:p w14:paraId="21DB0AFE" w14:textId="44F610BF" w:rsidR="007C361D" w:rsidRPr="0027265F" w:rsidRDefault="00D80A9A" w:rsidP="008A0FB4">
      <w:pPr>
        <w:pStyle w:val="Prrafodelista"/>
        <w:numPr>
          <w:ilvl w:val="0"/>
          <w:numId w:val="3"/>
        </w:numPr>
        <w:jc w:val="both"/>
        <w:rPr>
          <w:rFonts w:ascii="Humanst521 BT" w:hAnsi="Humanst521 BT" w:cs="Times New Roman"/>
          <w:sz w:val="24"/>
          <w:szCs w:val="24"/>
        </w:rPr>
      </w:pPr>
      <w:r w:rsidRPr="0027265F">
        <w:rPr>
          <w:rFonts w:ascii="Humanst521 BT" w:hAnsi="Humanst521 BT" w:cs="Times New Roman"/>
          <w:sz w:val="24"/>
          <w:szCs w:val="24"/>
          <w:u w:val="single"/>
        </w:rPr>
        <w:t>TD orientada al comercio electrónico:</w:t>
      </w:r>
      <w:r w:rsidRPr="0027265F">
        <w:rPr>
          <w:rFonts w:ascii="Humanst521 BT" w:hAnsi="Humanst521 BT" w:cs="Times New Roman"/>
          <w:sz w:val="24"/>
          <w:szCs w:val="24"/>
        </w:rPr>
        <w:t xml:space="preserve"> </w:t>
      </w:r>
      <w:r w:rsidR="00FA42D8" w:rsidRPr="0027265F">
        <w:rPr>
          <w:rFonts w:ascii="Humanst521 BT" w:hAnsi="Humanst521 BT" w:cs="Times New Roman"/>
          <w:sz w:val="24"/>
          <w:szCs w:val="24"/>
        </w:rPr>
        <w:t>Implica trasladar los canales de marketing fuera de línea a plataformas en línea utilizando sistemas de reservas, además de fortalecer la gestión de pedidos, marketing y relaciones con los clientes.</w:t>
      </w:r>
    </w:p>
    <w:p w14:paraId="35413127" w14:textId="52ABC3A5" w:rsidR="00FA42D8" w:rsidRPr="0027265F" w:rsidRDefault="00B6777D" w:rsidP="008A0FB4">
      <w:pPr>
        <w:pStyle w:val="Prrafodelista"/>
        <w:numPr>
          <w:ilvl w:val="0"/>
          <w:numId w:val="3"/>
        </w:numPr>
        <w:jc w:val="both"/>
        <w:rPr>
          <w:rFonts w:ascii="Humanst521 BT" w:hAnsi="Humanst521 BT" w:cs="Times New Roman"/>
          <w:sz w:val="24"/>
          <w:szCs w:val="24"/>
        </w:rPr>
      </w:pPr>
      <w:r w:rsidRPr="0027265F">
        <w:rPr>
          <w:rFonts w:ascii="Humanst521 BT" w:hAnsi="Humanst521 BT" w:cs="Times New Roman"/>
          <w:sz w:val="24"/>
          <w:szCs w:val="24"/>
          <w:u w:val="single"/>
        </w:rPr>
        <w:t>Contenido orientado a TD:</w:t>
      </w:r>
      <w:r w:rsidRPr="0027265F">
        <w:rPr>
          <w:rFonts w:ascii="Humanst521 BT" w:hAnsi="Humanst521 BT" w:cs="Times New Roman"/>
          <w:sz w:val="24"/>
          <w:szCs w:val="24"/>
        </w:rPr>
        <w:t xml:space="preserve"> </w:t>
      </w:r>
      <w:r w:rsidR="004A30AF" w:rsidRPr="0027265F">
        <w:rPr>
          <w:rFonts w:ascii="Humanst521 BT" w:hAnsi="Humanst521 BT" w:cs="Times New Roman"/>
          <w:sz w:val="24"/>
          <w:szCs w:val="24"/>
        </w:rPr>
        <w:t xml:space="preserve">Esta etapa se basa en el concepto operativo de los nuevos medios, una era impulsada por las características de los productos y servicios, que </w:t>
      </w:r>
      <w:r w:rsidR="004A30AF" w:rsidRPr="0027265F">
        <w:rPr>
          <w:rFonts w:ascii="Humanst521 BT" w:hAnsi="Humanst521 BT" w:cs="Times New Roman"/>
          <w:sz w:val="24"/>
          <w:szCs w:val="24"/>
        </w:rPr>
        <w:lastRenderedPageBreak/>
        <w:t>depende de plataformas de contenido emergentes para atraer clientes a través de la creación y difusión de contenido.</w:t>
      </w:r>
    </w:p>
    <w:p w14:paraId="72FB6FD2" w14:textId="74D75FAA" w:rsidR="00142C7F" w:rsidRPr="0027265F" w:rsidRDefault="00142C7F" w:rsidP="008A0FB4">
      <w:pPr>
        <w:pStyle w:val="Prrafodelista"/>
        <w:numPr>
          <w:ilvl w:val="0"/>
          <w:numId w:val="3"/>
        </w:numPr>
        <w:jc w:val="both"/>
        <w:rPr>
          <w:rFonts w:ascii="Humanst521 BT" w:hAnsi="Humanst521 BT" w:cs="Times New Roman"/>
          <w:sz w:val="24"/>
          <w:szCs w:val="24"/>
        </w:rPr>
      </w:pPr>
      <w:r w:rsidRPr="0027265F">
        <w:rPr>
          <w:rFonts w:ascii="Humanst521 BT" w:hAnsi="Humanst521 BT" w:cs="Times New Roman"/>
          <w:sz w:val="24"/>
          <w:szCs w:val="24"/>
          <w:u w:val="single"/>
        </w:rPr>
        <w:t>Marca orientada a la TD:</w:t>
      </w:r>
      <w:r w:rsidRPr="0027265F">
        <w:rPr>
          <w:rFonts w:ascii="Humanst521 BT" w:hAnsi="Humanst521 BT" w:cs="Times New Roman"/>
          <w:sz w:val="24"/>
          <w:szCs w:val="24"/>
        </w:rPr>
        <w:t xml:space="preserve"> </w:t>
      </w:r>
      <w:r w:rsidR="00A034D3" w:rsidRPr="0027265F">
        <w:rPr>
          <w:rFonts w:ascii="Humanst521 BT" w:hAnsi="Humanst521 BT" w:cs="Times New Roman"/>
          <w:sz w:val="24"/>
          <w:szCs w:val="24"/>
        </w:rPr>
        <w:t xml:space="preserve">facilita el desarrollo y la rentabilidad a largo plazo de las </w:t>
      </w:r>
      <w:proofErr w:type="spellStart"/>
      <w:r w:rsidR="00A034D3" w:rsidRPr="0027265F">
        <w:rPr>
          <w:rFonts w:ascii="Humanst521 BT" w:hAnsi="Humanst521 BT" w:cs="Times New Roman"/>
          <w:sz w:val="24"/>
          <w:szCs w:val="24"/>
        </w:rPr>
        <w:t>Mypes</w:t>
      </w:r>
      <w:proofErr w:type="spellEnd"/>
      <w:r w:rsidR="00A034D3" w:rsidRPr="0027265F">
        <w:rPr>
          <w:rFonts w:ascii="Humanst521 BT" w:hAnsi="Humanst521 BT" w:cs="Times New Roman"/>
          <w:sz w:val="24"/>
          <w:szCs w:val="24"/>
        </w:rPr>
        <w:t xml:space="preserve"> hoteleras a través de varias vías: construir una marca sólida, formar un equipo digital profesional, crear una matriz de marketing diversa e implementar una estrategia de marketing digital. Durante esta etapa, las </w:t>
      </w:r>
      <w:proofErr w:type="spellStart"/>
      <w:r w:rsidR="00A034D3" w:rsidRPr="0027265F">
        <w:rPr>
          <w:rFonts w:ascii="Humanst521 BT" w:hAnsi="Humanst521 BT" w:cs="Times New Roman"/>
          <w:sz w:val="24"/>
          <w:szCs w:val="24"/>
        </w:rPr>
        <w:t>MyPE</w:t>
      </w:r>
      <w:proofErr w:type="spellEnd"/>
      <w:r w:rsidR="00A034D3" w:rsidRPr="0027265F">
        <w:rPr>
          <w:rFonts w:ascii="Humanst521 BT" w:hAnsi="Humanst521 BT" w:cs="Times New Roman"/>
          <w:sz w:val="24"/>
          <w:szCs w:val="24"/>
        </w:rPr>
        <w:t xml:space="preserve"> necesitan desarrollar y operar un equipo digital mientras cultivan talento especializado y competente digitalmente. </w:t>
      </w:r>
    </w:p>
    <w:p w14:paraId="1D20AC73" w14:textId="0A2DFB9D" w:rsidR="00952184" w:rsidRPr="0027265F" w:rsidRDefault="00952184" w:rsidP="007F2689">
      <w:pPr>
        <w:pStyle w:val="Prrafodelista"/>
        <w:jc w:val="both"/>
        <w:rPr>
          <w:rFonts w:ascii="Humanst521 BT" w:hAnsi="Humanst521 BT" w:cs="Times New Roman"/>
          <w:sz w:val="24"/>
          <w:szCs w:val="24"/>
        </w:rPr>
      </w:pPr>
      <w:r w:rsidRPr="0027265F">
        <w:rPr>
          <w:rFonts w:ascii="Humanst521 BT" w:hAnsi="Humanst521 BT" w:cs="Times New Roman"/>
          <w:noProof/>
          <w:sz w:val="24"/>
          <w:szCs w:val="24"/>
        </w:rPr>
        <w:drawing>
          <wp:inline distT="0" distB="0" distL="0" distR="0" wp14:anchorId="211A64B8" wp14:editId="0999A2BB">
            <wp:extent cx="5344271" cy="4239217"/>
            <wp:effectExtent l="0" t="0" r="8890" b="9525"/>
            <wp:docPr id="1067927789"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927789" name="Imagen 1" descr="Tabla&#10;&#10;Descripción generada automáticamente"/>
                    <pic:cNvPicPr/>
                  </pic:nvPicPr>
                  <pic:blipFill>
                    <a:blip r:embed="rId10"/>
                    <a:stretch>
                      <a:fillRect/>
                    </a:stretch>
                  </pic:blipFill>
                  <pic:spPr>
                    <a:xfrm>
                      <a:off x="0" y="0"/>
                      <a:ext cx="5344271" cy="4239217"/>
                    </a:xfrm>
                    <a:prstGeom prst="rect">
                      <a:avLst/>
                    </a:prstGeom>
                  </pic:spPr>
                </pic:pic>
              </a:graphicData>
            </a:graphic>
          </wp:inline>
        </w:drawing>
      </w:r>
    </w:p>
    <w:p w14:paraId="4799045B" w14:textId="68951A93" w:rsidR="00975761" w:rsidRPr="0027265F" w:rsidRDefault="00975761" w:rsidP="007F2689">
      <w:pPr>
        <w:pStyle w:val="Prrafodelista"/>
        <w:numPr>
          <w:ilvl w:val="0"/>
          <w:numId w:val="1"/>
        </w:numPr>
        <w:jc w:val="both"/>
        <w:rPr>
          <w:rFonts w:ascii="Humanst521 BT" w:hAnsi="Humanst521 BT" w:cs="Times New Roman"/>
          <w:b/>
          <w:bCs/>
          <w:sz w:val="24"/>
          <w:szCs w:val="24"/>
        </w:rPr>
      </w:pPr>
      <w:r w:rsidRPr="0027265F">
        <w:rPr>
          <w:rFonts w:ascii="Humanst521 BT" w:hAnsi="Humanst521 BT" w:cs="Times New Roman"/>
          <w:b/>
          <w:bCs/>
          <w:sz w:val="24"/>
          <w:szCs w:val="24"/>
        </w:rPr>
        <w:t>Forma de recolección de la información</w:t>
      </w:r>
    </w:p>
    <w:p w14:paraId="50B4283A" w14:textId="77777777" w:rsidR="008840B4" w:rsidRDefault="008840B4" w:rsidP="00142624">
      <w:pPr>
        <w:pStyle w:val="Prrafodelista"/>
        <w:jc w:val="both"/>
        <w:rPr>
          <w:rFonts w:ascii="Humanst521 BT" w:hAnsi="Humanst521 BT" w:cs="Times New Roman"/>
          <w:sz w:val="24"/>
          <w:szCs w:val="24"/>
        </w:rPr>
      </w:pPr>
    </w:p>
    <w:p w14:paraId="0BB2B2B1" w14:textId="60213488" w:rsidR="00142624" w:rsidRPr="0027265F" w:rsidRDefault="00142624" w:rsidP="00142624">
      <w:pPr>
        <w:pStyle w:val="Prrafodelista"/>
        <w:jc w:val="both"/>
        <w:rPr>
          <w:rFonts w:ascii="Humanst521 BT" w:hAnsi="Humanst521 BT" w:cs="Times New Roman"/>
          <w:sz w:val="24"/>
          <w:szCs w:val="24"/>
        </w:rPr>
      </w:pPr>
      <w:r w:rsidRPr="0027265F">
        <w:rPr>
          <w:rFonts w:ascii="Humanst521 BT" w:hAnsi="Humanst521 BT" w:cs="Times New Roman"/>
          <w:sz w:val="24"/>
          <w:szCs w:val="24"/>
        </w:rPr>
        <w:t>Métodos cualitativos</w:t>
      </w:r>
      <w:r w:rsidR="008840B4">
        <w:rPr>
          <w:rFonts w:ascii="Humanst521 BT" w:hAnsi="Humanst521 BT" w:cs="Times New Roman"/>
          <w:sz w:val="24"/>
          <w:szCs w:val="24"/>
        </w:rPr>
        <w:t xml:space="preserve"> para DESARROLLAR el modelo</w:t>
      </w:r>
      <w:r w:rsidRPr="0027265F">
        <w:rPr>
          <w:rFonts w:ascii="Humanst521 BT" w:hAnsi="Humanst521 BT" w:cs="Times New Roman"/>
          <w:sz w:val="24"/>
          <w:szCs w:val="24"/>
        </w:rPr>
        <w:t xml:space="preserve">: Se llevaron a cabo entrevistas exploratorias con personal clave de las empresas </w:t>
      </w:r>
      <w:r w:rsidR="00753DBE" w:rsidRPr="0027265F">
        <w:rPr>
          <w:rFonts w:ascii="Humanst521 BT" w:hAnsi="Humanst521 BT" w:cs="Times New Roman"/>
          <w:sz w:val="24"/>
          <w:szCs w:val="24"/>
        </w:rPr>
        <w:t>lo cual</w:t>
      </w:r>
      <w:r w:rsidR="00D65376" w:rsidRPr="0027265F">
        <w:rPr>
          <w:rFonts w:ascii="Humanst521 BT" w:hAnsi="Humanst521 BT" w:cs="Times New Roman"/>
          <w:sz w:val="24"/>
          <w:szCs w:val="24"/>
        </w:rPr>
        <w:t xml:space="preserve"> permitió obtener una comprensión integral </w:t>
      </w:r>
      <w:r w:rsidR="007C0E89" w:rsidRPr="0027265F">
        <w:rPr>
          <w:rFonts w:ascii="Humanst521 BT" w:hAnsi="Humanst521 BT" w:cs="Times New Roman"/>
          <w:sz w:val="24"/>
          <w:szCs w:val="24"/>
        </w:rPr>
        <w:t xml:space="preserve">de la TD de las </w:t>
      </w:r>
      <w:proofErr w:type="spellStart"/>
      <w:r w:rsidR="007C0E89" w:rsidRPr="0027265F">
        <w:rPr>
          <w:rFonts w:ascii="Humanst521 BT" w:hAnsi="Humanst521 BT" w:cs="Times New Roman"/>
          <w:sz w:val="24"/>
          <w:szCs w:val="24"/>
        </w:rPr>
        <w:t>Mypes</w:t>
      </w:r>
      <w:proofErr w:type="spellEnd"/>
      <w:r w:rsidR="007C0E89" w:rsidRPr="0027265F">
        <w:rPr>
          <w:rFonts w:ascii="Humanst521 BT" w:hAnsi="Humanst521 BT" w:cs="Times New Roman"/>
          <w:sz w:val="24"/>
          <w:szCs w:val="24"/>
        </w:rPr>
        <w:t xml:space="preserve"> hoteleras.</w:t>
      </w:r>
    </w:p>
    <w:p w14:paraId="2300D421" w14:textId="77777777" w:rsidR="008C2ABA" w:rsidRPr="0027265F" w:rsidRDefault="008C2ABA" w:rsidP="00142624">
      <w:pPr>
        <w:pStyle w:val="Prrafodelista"/>
        <w:jc w:val="both"/>
        <w:rPr>
          <w:rFonts w:ascii="Humanst521 BT" w:hAnsi="Humanst521 BT" w:cs="Times New Roman"/>
          <w:sz w:val="24"/>
          <w:szCs w:val="24"/>
        </w:rPr>
      </w:pPr>
    </w:p>
    <w:p w14:paraId="05B317A2" w14:textId="78EF959A" w:rsidR="008C2ABA" w:rsidRPr="0027265F" w:rsidRDefault="0027265F" w:rsidP="008C2ABA">
      <w:pPr>
        <w:pStyle w:val="paragraph"/>
        <w:numPr>
          <w:ilvl w:val="0"/>
          <w:numId w:val="1"/>
        </w:numPr>
        <w:spacing w:before="0" w:beforeAutospacing="0" w:after="0" w:afterAutospacing="0"/>
        <w:jc w:val="both"/>
        <w:textAlignment w:val="baseline"/>
        <w:rPr>
          <w:rStyle w:val="normaltextrun"/>
          <w:rFonts w:ascii="Humanst521 BT" w:hAnsi="Humanst521 BT" w:cs="Segoe UI"/>
        </w:rPr>
      </w:pPr>
      <w:r w:rsidRPr="0027265F">
        <w:rPr>
          <w:rStyle w:val="normaltextrun"/>
          <w:rFonts w:ascii="Humanst521 BT" w:eastAsiaTheme="majorEastAsia" w:hAnsi="Humanst521 BT"/>
          <w:b/>
          <w:bCs/>
          <w:color w:val="000000"/>
          <w:bdr w:val="none" w:sz="0" w:space="0" w:color="auto" w:frame="1"/>
          <w:lang w:val="es-ES"/>
        </w:rPr>
        <w:t>Alcance de la evaluación del modelo en el artículo</w:t>
      </w:r>
    </w:p>
    <w:p w14:paraId="2420F4E5" w14:textId="3972BC63" w:rsidR="008C2ABA" w:rsidRPr="0027265F" w:rsidRDefault="008C2ABA" w:rsidP="008C2ABA">
      <w:pPr>
        <w:pStyle w:val="paragraph"/>
        <w:spacing w:before="0" w:beforeAutospacing="0" w:after="0" w:afterAutospacing="0"/>
        <w:ind w:left="720"/>
        <w:jc w:val="both"/>
        <w:textAlignment w:val="baseline"/>
        <w:rPr>
          <w:rFonts w:ascii="Humanst521 BT" w:hAnsi="Humanst521 BT" w:cs="Segoe UI"/>
        </w:rPr>
      </w:pPr>
      <w:r w:rsidRPr="0027265F">
        <w:rPr>
          <w:rStyle w:val="normaltextrun"/>
          <w:rFonts w:ascii="Humanst521 BT" w:eastAsiaTheme="majorEastAsia" w:hAnsi="Humanst521 BT" w:cs="Segoe UI"/>
          <w:lang w:val="es-ES"/>
        </w:rPr>
        <w:t>Modelo</w:t>
      </w:r>
    </w:p>
    <w:p w14:paraId="1F5FAC1E" w14:textId="0B0BB03A" w:rsidR="008C2ABA" w:rsidRPr="0027265F" w:rsidRDefault="008C2ABA" w:rsidP="008C2ABA">
      <w:pPr>
        <w:pStyle w:val="paragraph"/>
        <w:spacing w:before="0" w:beforeAutospacing="0" w:after="0" w:afterAutospacing="0"/>
        <w:ind w:left="720"/>
        <w:jc w:val="both"/>
        <w:textAlignment w:val="baseline"/>
        <w:rPr>
          <w:rFonts w:ascii="Humanst521 BT" w:hAnsi="Humanst521 BT" w:cs="Segoe UI"/>
        </w:rPr>
      </w:pPr>
      <w:r w:rsidRPr="0027265F">
        <w:rPr>
          <w:rStyle w:val="normaltextrun"/>
          <w:rFonts w:ascii="Humanst521 BT" w:eastAsiaTheme="majorEastAsia" w:hAnsi="Humanst521 BT" w:cs="Segoe UI"/>
          <w:lang w:val="es-ES"/>
        </w:rPr>
        <w:t>Modelo e implementación</w:t>
      </w:r>
      <w:r w:rsidR="00CF7128">
        <w:rPr>
          <w:rStyle w:val="normaltextrun"/>
          <w:rFonts w:ascii="Humanst521 BT" w:eastAsiaTheme="majorEastAsia" w:hAnsi="Humanst521 BT" w:cs="Segoe UI"/>
          <w:lang w:val="es-ES"/>
        </w:rPr>
        <w:t>: X</w:t>
      </w:r>
    </w:p>
    <w:p w14:paraId="345AB3D8" w14:textId="77777777" w:rsidR="008C2ABA" w:rsidRPr="0027265F" w:rsidRDefault="008C2ABA" w:rsidP="008C2ABA">
      <w:pPr>
        <w:pStyle w:val="paragraph"/>
        <w:spacing w:before="0" w:beforeAutospacing="0" w:after="0" w:afterAutospacing="0"/>
        <w:ind w:left="720"/>
        <w:jc w:val="both"/>
        <w:textAlignment w:val="baseline"/>
        <w:rPr>
          <w:rFonts w:ascii="Humanst521 BT" w:hAnsi="Humanst521 BT" w:cs="Segoe UI"/>
        </w:rPr>
      </w:pPr>
      <w:r w:rsidRPr="0027265F">
        <w:rPr>
          <w:rStyle w:val="normaltextrun"/>
          <w:rFonts w:ascii="Humanst521 BT" w:eastAsiaTheme="majorEastAsia" w:hAnsi="Humanst521 BT" w:cs="Segoe UI"/>
          <w:lang w:val="es-ES"/>
        </w:rPr>
        <w:t>Modelo, implementación y testeo (ponderación de factores)</w:t>
      </w:r>
      <w:r w:rsidRPr="0027265F">
        <w:rPr>
          <w:rStyle w:val="eop"/>
          <w:rFonts w:ascii="Humanst521 BT" w:eastAsiaTheme="majorEastAsia" w:hAnsi="Humanst521 BT" w:cs="Segoe UI"/>
        </w:rPr>
        <w:t> </w:t>
      </w:r>
    </w:p>
    <w:p w14:paraId="16B2411C" w14:textId="0CAAE04E" w:rsidR="008C2ABA" w:rsidRPr="0027265F" w:rsidRDefault="008C2ABA" w:rsidP="008C2ABA">
      <w:pPr>
        <w:pStyle w:val="paragraph"/>
        <w:spacing w:before="0" w:beforeAutospacing="0" w:after="0" w:afterAutospacing="0"/>
        <w:ind w:left="720"/>
        <w:jc w:val="both"/>
        <w:textAlignment w:val="baseline"/>
        <w:rPr>
          <w:rFonts w:ascii="Humanst521 BT" w:hAnsi="Humanst521 BT" w:cs="Segoe UI"/>
        </w:rPr>
      </w:pPr>
      <w:r w:rsidRPr="0027265F">
        <w:rPr>
          <w:rStyle w:val="normaltextrun"/>
          <w:rFonts w:ascii="Humanst521 BT" w:eastAsiaTheme="majorEastAsia" w:hAnsi="Humanst521 BT" w:cs="Segoe UI"/>
          <w:lang w:val="es-ES"/>
        </w:rPr>
        <w:t>Modelo, implementación, testeo y evaluación</w:t>
      </w:r>
    </w:p>
    <w:p w14:paraId="2D972817" w14:textId="22F368F4" w:rsidR="00142624" w:rsidRPr="0027265F" w:rsidRDefault="00142624" w:rsidP="00CB0FFD">
      <w:pPr>
        <w:jc w:val="both"/>
        <w:rPr>
          <w:rFonts w:ascii="Humanst521 BT" w:hAnsi="Humanst521 BT" w:cs="Times New Roman"/>
          <w:sz w:val="24"/>
          <w:szCs w:val="24"/>
        </w:rPr>
      </w:pPr>
    </w:p>
    <w:sectPr w:rsidR="00142624" w:rsidRPr="0027265F">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GHERALDINE AVILA" w:date="2024-08-03T20:10:00Z" w:initials="GA">
    <w:p w14:paraId="255A9C73" w14:textId="77777777" w:rsidR="007C361D" w:rsidRDefault="007C361D" w:rsidP="007C361D">
      <w:pPr>
        <w:pStyle w:val="Textocomentario"/>
      </w:pPr>
      <w:r>
        <w:rPr>
          <w:rStyle w:val="Refdecomentario"/>
        </w:rPr>
        <w:annotationRef/>
      </w:r>
      <w:r>
        <w:rPr>
          <w:color w:val="474747"/>
          <w:highlight w:val="white"/>
        </w:rPr>
        <w:t> </w:t>
      </w:r>
      <w:r>
        <w:rPr>
          <w:color w:val="040C28"/>
          <w:highlight w:val="blue"/>
        </w:rPr>
        <w:t>es un software utilizado en la industria hotelera para controlar, organizar y ejecutar las actividades diarias de un hotel, hostal, B&amp;B, albergue o propiedades de alquiler vacacional</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55A9C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43EDF9" w16cex:dateUtc="2024-08-04T0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55A9C73" w16cid:durableId="5743EDF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umanst521 BT">
    <w:panose1 w:val="020B0602020204020204"/>
    <w:charset w:val="00"/>
    <w:family w:val="swiss"/>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4E240F"/>
    <w:multiLevelType w:val="hybridMultilevel"/>
    <w:tmpl w:val="1CCC298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2D21054C"/>
    <w:multiLevelType w:val="hybridMultilevel"/>
    <w:tmpl w:val="5E1251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AC54568"/>
    <w:multiLevelType w:val="hybridMultilevel"/>
    <w:tmpl w:val="179C2E90"/>
    <w:lvl w:ilvl="0" w:tplc="20EC80D0">
      <w:numFmt w:val="bullet"/>
      <w:lvlText w:val="-"/>
      <w:lvlJc w:val="left"/>
      <w:pPr>
        <w:ind w:left="1080" w:hanging="360"/>
      </w:pPr>
      <w:rPr>
        <w:rFonts w:ascii="Humanst521 BT" w:eastAsiaTheme="minorHAnsi" w:hAnsi="Humanst521 BT" w:cs="Times New Roman"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6A6033B3"/>
    <w:multiLevelType w:val="hybridMultilevel"/>
    <w:tmpl w:val="530A19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12585715">
    <w:abstractNumId w:val="1"/>
  </w:num>
  <w:num w:numId="2" w16cid:durableId="893392680">
    <w:abstractNumId w:val="0"/>
  </w:num>
  <w:num w:numId="3" w16cid:durableId="1000229271">
    <w:abstractNumId w:val="3"/>
  </w:num>
  <w:num w:numId="4" w16cid:durableId="19465742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HERALDINE AVILA">
    <w15:presenceInfo w15:providerId="AD" w15:userId="S::gheraldine2202220@correo.uis.edu.co::40327c7d-0810-4e8f-9375-e7bfb9643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761"/>
    <w:rsid w:val="000D2C5A"/>
    <w:rsid w:val="00106040"/>
    <w:rsid w:val="00142624"/>
    <w:rsid w:val="00142C7F"/>
    <w:rsid w:val="00156F61"/>
    <w:rsid w:val="001809CC"/>
    <w:rsid w:val="001C40DF"/>
    <w:rsid w:val="001D36A6"/>
    <w:rsid w:val="00247934"/>
    <w:rsid w:val="00256AC8"/>
    <w:rsid w:val="0027265F"/>
    <w:rsid w:val="00302BE0"/>
    <w:rsid w:val="00326E87"/>
    <w:rsid w:val="00394677"/>
    <w:rsid w:val="003F0ACA"/>
    <w:rsid w:val="00436409"/>
    <w:rsid w:val="004372F2"/>
    <w:rsid w:val="004658C5"/>
    <w:rsid w:val="00481FBF"/>
    <w:rsid w:val="004A30AF"/>
    <w:rsid w:val="004D11CB"/>
    <w:rsid w:val="004E6A85"/>
    <w:rsid w:val="005153D6"/>
    <w:rsid w:val="0056458D"/>
    <w:rsid w:val="005815F7"/>
    <w:rsid w:val="00592B23"/>
    <w:rsid w:val="005B736E"/>
    <w:rsid w:val="005E4344"/>
    <w:rsid w:val="00626040"/>
    <w:rsid w:val="00690A73"/>
    <w:rsid w:val="006D7070"/>
    <w:rsid w:val="00751A9B"/>
    <w:rsid w:val="00753DBE"/>
    <w:rsid w:val="00765CF8"/>
    <w:rsid w:val="007865FE"/>
    <w:rsid w:val="0079290F"/>
    <w:rsid w:val="007C0E89"/>
    <w:rsid w:val="007C361D"/>
    <w:rsid w:val="007F2689"/>
    <w:rsid w:val="00800D86"/>
    <w:rsid w:val="00812C6B"/>
    <w:rsid w:val="0088277C"/>
    <w:rsid w:val="008840B4"/>
    <w:rsid w:val="008A0FB4"/>
    <w:rsid w:val="008C2ABA"/>
    <w:rsid w:val="008E5050"/>
    <w:rsid w:val="00916F3F"/>
    <w:rsid w:val="00952184"/>
    <w:rsid w:val="00952912"/>
    <w:rsid w:val="00975761"/>
    <w:rsid w:val="00A034D3"/>
    <w:rsid w:val="00A536A1"/>
    <w:rsid w:val="00AA30F2"/>
    <w:rsid w:val="00AE74A1"/>
    <w:rsid w:val="00B177FB"/>
    <w:rsid w:val="00B20EE7"/>
    <w:rsid w:val="00B6777D"/>
    <w:rsid w:val="00B7209E"/>
    <w:rsid w:val="00BE07CE"/>
    <w:rsid w:val="00C02F1A"/>
    <w:rsid w:val="00CB0FFD"/>
    <w:rsid w:val="00CE1F22"/>
    <w:rsid w:val="00CF7128"/>
    <w:rsid w:val="00D13425"/>
    <w:rsid w:val="00D45272"/>
    <w:rsid w:val="00D642A6"/>
    <w:rsid w:val="00D65376"/>
    <w:rsid w:val="00D80A9A"/>
    <w:rsid w:val="00E21FBC"/>
    <w:rsid w:val="00E36A1A"/>
    <w:rsid w:val="00EA4A02"/>
    <w:rsid w:val="00EB22F8"/>
    <w:rsid w:val="00EC683E"/>
    <w:rsid w:val="00EE09B3"/>
    <w:rsid w:val="00F81394"/>
    <w:rsid w:val="00FA42D8"/>
    <w:rsid w:val="00FE62DF"/>
    <w:rsid w:val="7892D9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3D826"/>
  <w15:chartTrackingRefBased/>
  <w15:docId w15:val="{F780CBD4-7BE4-4B2D-8BDD-0E256F07C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757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757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7576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7576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7576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7576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7576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7576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7576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7576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7576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7576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7576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7576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7576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7576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7576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75761"/>
    <w:rPr>
      <w:rFonts w:eastAsiaTheme="majorEastAsia" w:cstheme="majorBidi"/>
      <w:color w:val="272727" w:themeColor="text1" w:themeTint="D8"/>
    </w:rPr>
  </w:style>
  <w:style w:type="paragraph" w:styleId="Ttulo">
    <w:name w:val="Title"/>
    <w:basedOn w:val="Normal"/>
    <w:next w:val="Normal"/>
    <w:link w:val="TtuloCar"/>
    <w:uiPriority w:val="10"/>
    <w:qFormat/>
    <w:rsid w:val="009757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7576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7576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7576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75761"/>
    <w:pPr>
      <w:spacing w:before="160"/>
      <w:jc w:val="center"/>
    </w:pPr>
    <w:rPr>
      <w:i/>
      <w:iCs/>
      <w:color w:val="404040" w:themeColor="text1" w:themeTint="BF"/>
    </w:rPr>
  </w:style>
  <w:style w:type="character" w:customStyle="1" w:styleId="CitaCar">
    <w:name w:val="Cita Car"/>
    <w:basedOn w:val="Fuentedeprrafopredeter"/>
    <w:link w:val="Cita"/>
    <w:uiPriority w:val="29"/>
    <w:rsid w:val="00975761"/>
    <w:rPr>
      <w:i/>
      <w:iCs/>
      <w:color w:val="404040" w:themeColor="text1" w:themeTint="BF"/>
    </w:rPr>
  </w:style>
  <w:style w:type="paragraph" w:styleId="Prrafodelista">
    <w:name w:val="List Paragraph"/>
    <w:basedOn w:val="Normal"/>
    <w:uiPriority w:val="34"/>
    <w:qFormat/>
    <w:rsid w:val="00975761"/>
    <w:pPr>
      <w:ind w:left="720"/>
      <w:contextualSpacing/>
    </w:pPr>
  </w:style>
  <w:style w:type="character" w:styleId="nfasisintenso">
    <w:name w:val="Intense Emphasis"/>
    <w:basedOn w:val="Fuentedeprrafopredeter"/>
    <w:uiPriority w:val="21"/>
    <w:qFormat/>
    <w:rsid w:val="00975761"/>
    <w:rPr>
      <w:i/>
      <w:iCs/>
      <w:color w:val="0F4761" w:themeColor="accent1" w:themeShade="BF"/>
    </w:rPr>
  </w:style>
  <w:style w:type="paragraph" w:styleId="Citadestacada">
    <w:name w:val="Intense Quote"/>
    <w:basedOn w:val="Normal"/>
    <w:next w:val="Normal"/>
    <w:link w:val="CitadestacadaCar"/>
    <w:uiPriority w:val="30"/>
    <w:qFormat/>
    <w:rsid w:val="009757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75761"/>
    <w:rPr>
      <w:i/>
      <w:iCs/>
      <w:color w:val="0F4761" w:themeColor="accent1" w:themeShade="BF"/>
    </w:rPr>
  </w:style>
  <w:style w:type="character" w:styleId="Referenciaintensa">
    <w:name w:val="Intense Reference"/>
    <w:basedOn w:val="Fuentedeprrafopredeter"/>
    <w:uiPriority w:val="32"/>
    <w:qFormat/>
    <w:rsid w:val="00975761"/>
    <w:rPr>
      <w:b/>
      <w:bCs/>
      <w:smallCaps/>
      <w:color w:val="0F4761" w:themeColor="accent1" w:themeShade="BF"/>
      <w:spacing w:val="5"/>
    </w:rPr>
  </w:style>
  <w:style w:type="character" w:styleId="Refdecomentario">
    <w:name w:val="annotation reference"/>
    <w:basedOn w:val="Fuentedeprrafopredeter"/>
    <w:uiPriority w:val="99"/>
    <w:semiHidden/>
    <w:unhideWhenUsed/>
    <w:rsid w:val="007C361D"/>
    <w:rPr>
      <w:sz w:val="16"/>
      <w:szCs w:val="16"/>
    </w:rPr>
  </w:style>
  <w:style w:type="paragraph" w:styleId="Textocomentario">
    <w:name w:val="annotation text"/>
    <w:basedOn w:val="Normal"/>
    <w:link w:val="TextocomentarioCar"/>
    <w:uiPriority w:val="99"/>
    <w:unhideWhenUsed/>
    <w:rsid w:val="007C361D"/>
    <w:pPr>
      <w:spacing w:line="240" w:lineRule="auto"/>
    </w:pPr>
    <w:rPr>
      <w:sz w:val="20"/>
      <w:szCs w:val="20"/>
    </w:rPr>
  </w:style>
  <w:style w:type="character" w:customStyle="1" w:styleId="TextocomentarioCar">
    <w:name w:val="Texto comentario Car"/>
    <w:basedOn w:val="Fuentedeprrafopredeter"/>
    <w:link w:val="Textocomentario"/>
    <w:uiPriority w:val="99"/>
    <w:rsid w:val="007C361D"/>
    <w:rPr>
      <w:sz w:val="20"/>
      <w:szCs w:val="20"/>
    </w:rPr>
  </w:style>
  <w:style w:type="paragraph" w:styleId="Asuntodelcomentario">
    <w:name w:val="annotation subject"/>
    <w:basedOn w:val="Textocomentario"/>
    <w:next w:val="Textocomentario"/>
    <w:link w:val="AsuntodelcomentarioCar"/>
    <w:uiPriority w:val="99"/>
    <w:semiHidden/>
    <w:unhideWhenUsed/>
    <w:rsid w:val="007C361D"/>
    <w:rPr>
      <w:b/>
      <w:bCs/>
    </w:rPr>
  </w:style>
  <w:style w:type="character" w:customStyle="1" w:styleId="AsuntodelcomentarioCar">
    <w:name w:val="Asunto del comentario Car"/>
    <w:basedOn w:val="TextocomentarioCar"/>
    <w:link w:val="Asuntodelcomentario"/>
    <w:uiPriority w:val="99"/>
    <w:semiHidden/>
    <w:rsid w:val="007C361D"/>
    <w:rPr>
      <w:b/>
      <w:bCs/>
      <w:sz w:val="20"/>
      <w:szCs w:val="20"/>
    </w:rPr>
  </w:style>
  <w:style w:type="paragraph" w:customStyle="1" w:styleId="paragraph">
    <w:name w:val="paragraph"/>
    <w:basedOn w:val="Normal"/>
    <w:rsid w:val="008C2ABA"/>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8C2ABA"/>
  </w:style>
  <w:style w:type="character" w:customStyle="1" w:styleId="eop">
    <w:name w:val="eop"/>
    <w:basedOn w:val="Fuentedeprrafopredeter"/>
    <w:rsid w:val="008C2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1998640">
      <w:bodyDiv w:val="1"/>
      <w:marLeft w:val="0"/>
      <w:marRight w:val="0"/>
      <w:marTop w:val="0"/>
      <w:marBottom w:val="0"/>
      <w:divBdr>
        <w:top w:val="none" w:sz="0" w:space="0" w:color="auto"/>
        <w:left w:val="none" w:sz="0" w:space="0" w:color="auto"/>
        <w:bottom w:val="none" w:sz="0" w:space="0" w:color="auto"/>
        <w:right w:val="none" w:sz="0" w:space="0" w:color="auto"/>
      </w:divBdr>
      <w:divsChild>
        <w:div w:id="715201474">
          <w:marLeft w:val="0"/>
          <w:marRight w:val="0"/>
          <w:marTop w:val="0"/>
          <w:marBottom w:val="0"/>
          <w:divBdr>
            <w:top w:val="none" w:sz="0" w:space="0" w:color="auto"/>
            <w:left w:val="none" w:sz="0" w:space="0" w:color="auto"/>
            <w:bottom w:val="none" w:sz="0" w:space="0" w:color="auto"/>
            <w:right w:val="none" w:sz="0" w:space="0" w:color="auto"/>
          </w:divBdr>
        </w:div>
        <w:div w:id="1624657000">
          <w:marLeft w:val="0"/>
          <w:marRight w:val="0"/>
          <w:marTop w:val="0"/>
          <w:marBottom w:val="0"/>
          <w:divBdr>
            <w:top w:val="none" w:sz="0" w:space="0" w:color="auto"/>
            <w:left w:val="none" w:sz="0" w:space="0" w:color="auto"/>
            <w:bottom w:val="none" w:sz="0" w:space="0" w:color="auto"/>
            <w:right w:val="none" w:sz="0" w:space="0" w:color="auto"/>
          </w:divBdr>
        </w:div>
        <w:div w:id="1733194823">
          <w:marLeft w:val="0"/>
          <w:marRight w:val="0"/>
          <w:marTop w:val="0"/>
          <w:marBottom w:val="0"/>
          <w:divBdr>
            <w:top w:val="none" w:sz="0" w:space="0" w:color="auto"/>
            <w:left w:val="none" w:sz="0" w:space="0" w:color="auto"/>
            <w:bottom w:val="none" w:sz="0" w:space="0" w:color="auto"/>
            <w:right w:val="none" w:sz="0" w:space="0" w:color="auto"/>
          </w:divBdr>
        </w:div>
        <w:div w:id="1953588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theme" Target="theme/theme1.xml"/><Relationship Id="rId3" Type="http://schemas.openxmlformats.org/officeDocument/2006/relationships/settings" Target="setting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2.png"/><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4</Pages>
  <Words>1106</Words>
  <Characters>6083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GHERALDINE AVILA</dc:creator>
  <cp:keywords/>
  <dc:description/>
  <cp:lastModifiedBy>JENNIFER RUEDA</cp:lastModifiedBy>
  <cp:revision>67</cp:revision>
  <dcterms:created xsi:type="dcterms:W3CDTF">2024-08-03T20:48:00Z</dcterms:created>
  <dcterms:modified xsi:type="dcterms:W3CDTF">2024-08-05T18:56:00Z</dcterms:modified>
</cp:coreProperties>
</file>